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A0D92" w14:textId="1B00FB36" w:rsidR="00E87F94" w:rsidRPr="00E87F94" w:rsidRDefault="005B7C46" w:rsidP="0061596B">
      <w:pPr>
        <w:pStyle w:val="Title"/>
        <w:rPr>
          <w:sz w:val="56"/>
          <w:szCs w:val="52"/>
        </w:rPr>
      </w:pPr>
      <w:r w:rsidRPr="00E87F94">
        <w:rPr>
          <w:sz w:val="56"/>
          <w:szCs w:val="52"/>
        </w:rPr>
        <w:t xml:space="preserve">Gender Representation on </w:t>
      </w:r>
      <w:r w:rsidR="00E87F94" w:rsidRPr="00E87F94">
        <w:rPr>
          <w:sz w:val="56"/>
          <w:szCs w:val="52"/>
        </w:rPr>
        <w:t xml:space="preserve">Government </w:t>
      </w:r>
      <w:r w:rsidRPr="00E87F94">
        <w:rPr>
          <w:sz w:val="56"/>
          <w:szCs w:val="52"/>
        </w:rPr>
        <w:t xml:space="preserve">Committees, Boards and Advisory Groups </w:t>
      </w:r>
    </w:p>
    <w:p w14:paraId="5A1B74BE" w14:textId="77777777" w:rsidR="00E87F94" w:rsidRDefault="00E87F94" w:rsidP="0061596B">
      <w:pPr>
        <w:pStyle w:val="Title"/>
        <w:rPr>
          <w:b w:val="0"/>
          <w:bCs/>
          <w:sz w:val="52"/>
          <w:szCs w:val="48"/>
        </w:rPr>
      </w:pPr>
    </w:p>
    <w:p w14:paraId="222D6EA5" w14:textId="335A04C3" w:rsidR="00635C51" w:rsidRPr="00E87F94" w:rsidRDefault="005B7C46" w:rsidP="0061596B">
      <w:pPr>
        <w:pStyle w:val="Title"/>
        <w:rPr>
          <w:rStyle w:val="InstructionalRed"/>
          <w:b w:val="0"/>
          <w:bCs/>
          <w:sz w:val="20"/>
          <w:szCs w:val="48"/>
        </w:rPr>
      </w:pPr>
      <w:r w:rsidRPr="00E87F94">
        <w:rPr>
          <w:b w:val="0"/>
          <w:bCs/>
          <w:sz w:val="52"/>
          <w:szCs w:val="48"/>
        </w:rPr>
        <w:t>Annual Report</w:t>
      </w:r>
      <w:r w:rsidR="00D631B5">
        <w:rPr>
          <w:b w:val="0"/>
          <w:bCs/>
          <w:sz w:val="52"/>
          <w:szCs w:val="48"/>
        </w:rPr>
        <w:t>ing</w:t>
      </w:r>
      <w:r w:rsidR="00E87F94" w:rsidRPr="00E87F94">
        <w:rPr>
          <w:b w:val="0"/>
          <w:bCs/>
          <w:sz w:val="52"/>
          <w:szCs w:val="48"/>
        </w:rPr>
        <w:t xml:space="preserve"> Requirements</w:t>
      </w:r>
      <w:r w:rsidR="00D631B5">
        <w:rPr>
          <w:b w:val="0"/>
          <w:bCs/>
          <w:sz w:val="52"/>
          <w:szCs w:val="48"/>
        </w:rPr>
        <w:t xml:space="preserve"> for all Tasmanian Government Agencies</w:t>
      </w:r>
    </w:p>
    <w:p w14:paraId="39500257" w14:textId="77777777" w:rsidR="00E87F94" w:rsidRDefault="00E87F94" w:rsidP="003813E5">
      <w:pPr>
        <w:pStyle w:val="Subtitle"/>
      </w:pPr>
    </w:p>
    <w:p w14:paraId="56D927F2" w14:textId="52E269EB" w:rsidR="00BD0AF7" w:rsidRPr="003813E5" w:rsidRDefault="00E87F94" w:rsidP="003813E5">
      <w:pPr>
        <w:pStyle w:val="Subtitle"/>
      </w:pPr>
      <w:r>
        <w:t xml:space="preserve">Guidance and </w:t>
      </w:r>
      <w:r w:rsidR="0051706E">
        <w:t xml:space="preserve">reporting </w:t>
      </w:r>
      <w:r>
        <w:t xml:space="preserve">templates </w:t>
      </w:r>
    </w:p>
    <w:p w14:paraId="5DA359E9" w14:textId="0C0C28C0" w:rsidR="00640850" w:rsidRPr="00AD447B" w:rsidRDefault="00E87F94" w:rsidP="00A53F68">
      <w:bookmarkStart w:id="0" w:name="_Hlk164505477"/>
      <w:r w:rsidRPr="00E87F94">
        <w:t>April 2026</w:t>
      </w:r>
      <w:r w:rsidR="00AD447B" w:rsidRPr="00E87F94">
        <w:t xml:space="preserve"> | Version </w:t>
      </w:r>
      <w:bookmarkStart w:id="1" w:name="_Toc164500929"/>
      <w:bookmarkEnd w:id="0"/>
      <w:r w:rsidRPr="00E87F94">
        <w:t>1.0</w:t>
      </w:r>
      <w:r w:rsidR="00640850">
        <w:br w:type="page"/>
      </w:r>
    </w:p>
    <w:p w14:paraId="2CEA1C5C" w14:textId="79ACF115" w:rsidR="00421B3F" w:rsidRDefault="00421B3F" w:rsidP="00FA14DE">
      <w:pPr>
        <w:pStyle w:val="Heading1"/>
      </w:pPr>
      <w:bookmarkStart w:id="2" w:name="_Toc228279399"/>
      <w:r>
        <w:lastRenderedPageBreak/>
        <w:t>Table of Content</w:t>
      </w:r>
      <w:bookmarkEnd w:id="1"/>
      <w:r w:rsidR="0030728C">
        <w:t>s</w:t>
      </w:r>
      <w:bookmarkEnd w:id="2"/>
    </w:p>
    <w:p w14:paraId="115B96C4" w14:textId="3F746EC0" w:rsidR="000442EC" w:rsidRDefault="00FA14DE">
      <w:pPr>
        <w:pStyle w:val="TOC1"/>
        <w:tabs>
          <w:tab w:val="right" w:leader="dot" w:pos="9060"/>
        </w:tabs>
        <w:rPr>
          <w:rFonts w:eastAsiaTheme="minorEastAsia"/>
          <w:noProof/>
          <w:color w:val="auto"/>
          <w:szCs w:val="24"/>
          <w:lang w:eastAsia="en-AU"/>
        </w:rPr>
      </w:pPr>
      <w:r>
        <w:fldChar w:fldCharType="begin"/>
      </w:r>
      <w:r>
        <w:instrText xml:space="preserve"> TOC \o "1-3" \h \z \u </w:instrText>
      </w:r>
      <w:r>
        <w:fldChar w:fldCharType="separate"/>
      </w:r>
      <w:hyperlink w:anchor="_Toc228279399" w:history="1">
        <w:r w:rsidR="000442EC" w:rsidRPr="0086024D">
          <w:rPr>
            <w:rStyle w:val="Hyperlink"/>
            <w:noProof/>
          </w:rPr>
          <w:t>Table of Contents</w:t>
        </w:r>
        <w:r w:rsidR="000442EC">
          <w:rPr>
            <w:noProof/>
            <w:webHidden/>
          </w:rPr>
          <w:tab/>
        </w:r>
        <w:r w:rsidR="000442EC">
          <w:rPr>
            <w:noProof/>
            <w:webHidden/>
          </w:rPr>
          <w:fldChar w:fldCharType="begin"/>
        </w:r>
        <w:r w:rsidR="000442EC">
          <w:rPr>
            <w:noProof/>
            <w:webHidden/>
          </w:rPr>
          <w:instrText xml:space="preserve"> PAGEREF _Toc228279399 \h </w:instrText>
        </w:r>
        <w:r w:rsidR="000442EC">
          <w:rPr>
            <w:noProof/>
            <w:webHidden/>
          </w:rPr>
        </w:r>
        <w:r w:rsidR="000442EC">
          <w:rPr>
            <w:noProof/>
            <w:webHidden/>
          </w:rPr>
          <w:fldChar w:fldCharType="separate"/>
        </w:r>
        <w:r w:rsidR="000442EC">
          <w:rPr>
            <w:noProof/>
            <w:webHidden/>
          </w:rPr>
          <w:t>2</w:t>
        </w:r>
        <w:r w:rsidR="000442EC">
          <w:rPr>
            <w:noProof/>
            <w:webHidden/>
          </w:rPr>
          <w:fldChar w:fldCharType="end"/>
        </w:r>
      </w:hyperlink>
    </w:p>
    <w:p w14:paraId="01B3A8F6" w14:textId="7E7A0AAC" w:rsidR="000442EC" w:rsidRDefault="000442EC">
      <w:pPr>
        <w:pStyle w:val="TOC1"/>
        <w:tabs>
          <w:tab w:val="right" w:leader="dot" w:pos="9060"/>
        </w:tabs>
        <w:rPr>
          <w:rFonts w:eastAsiaTheme="minorEastAsia"/>
          <w:noProof/>
          <w:color w:val="auto"/>
          <w:szCs w:val="24"/>
          <w:lang w:eastAsia="en-AU"/>
        </w:rPr>
      </w:pPr>
      <w:hyperlink w:anchor="_Toc228279400" w:history="1">
        <w:r w:rsidRPr="0086024D">
          <w:rPr>
            <w:rStyle w:val="Hyperlink"/>
            <w:noProof/>
          </w:rPr>
          <w:t>Guidance for Government Agencies</w:t>
        </w:r>
        <w:r>
          <w:rPr>
            <w:noProof/>
            <w:webHidden/>
          </w:rPr>
          <w:tab/>
        </w:r>
        <w:r>
          <w:rPr>
            <w:noProof/>
            <w:webHidden/>
          </w:rPr>
          <w:fldChar w:fldCharType="begin"/>
        </w:r>
        <w:r>
          <w:rPr>
            <w:noProof/>
            <w:webHidden/>
          </w:rPr>
          <w:instrText xml:space="preserve"> PAGEREF _Toc228279400 \h </w:instrText>
        </w:r>
        <w:r>
          <w:rPr>
            <w:noProof/>
            <w:webHidden/>
          </w:rPr>
        </w:r>
        <w:r>
          <w:rPr>
            <w:noProof/>
            <w:webHidden/>
          </w:rPr>
          <w:fldChar w:fldCharType="separate"/>
        </w:r>
        <w:r>
          <w:rPr>
            <w:noProof/>
            <w:webHidden/>
          </w:rPr>
          <w:t>3</w:t>
        </w:r>
        <w:r>
          <w:rPr>
            <w:noProof/>
            <w:webHidden/>
          </w:rPr>
          <w:fldChar w:fldCharType="end"/>
        </w:r>
      </w:hyperlink>
    </w:p>
    <w:p w14:paraId="64658AFB" w14:textId="1816EB34" w:rsidR="000442EC" w:rsidRDefault="000442EC">
      <w:pPr>
        <w:pStyle w:val="TOC2"/>
        <w:tabs>
          <w:tab w:val="right" w:leader="dot" w:pos="9060"/>
        </w:tabs>
        <w:rPr>
          <w:rFonts w:eastAsiaTheme="minorEastAsia"/>
          <w:noProof/>
          <w:color w:val="auto"/>
          <w:szCs w:val="24"/>
          <w:lang w:eastAsia="en-AU"/>
        </w:rPr>
      </w:pPr>
      <w:hyperlink w:anchor="_Toc228279401" w:history="1">
        <w:r w:rsidRPr="0086024D">
          <w:rPr>
            <w:rStyle w:val="Hyperlink"/>
            <w:noProof/>
          </w:rPr>
          <w:t>Background and context</w:t>
        </w:r>
        <w:r>
          <w:rPr>
            <w:noProof/>
            <w:webHidden/>
          </w:rPr>
          <w:tab/>
        </w:r>
        <w:r>
          <w:rPr>
            <w:noProof/>
            <w:webHidden/>
          </w:rPr>
          <w:fldChar w:fldCharType="begin"/>
        </w:r>
        <w:r>
          <w:rPr>
            <w:noProof/>
            <w:webHidden/>
          </w:rPr>
          <w:instrText xml:space="preserve"> PAGEREF _Toc228279401 \h </w:instrText>
        </w:r>
        <w:r>
          <w:rPr>
            <w:noProof/>
            <w:webHidden/>
          </w:rPr>
        </w:r>
        <w:r>
          <w:rPr>
            <w:noProof/>
            <w:webHidden/>
          </w:rPr>
          <w:fldChar w:fldCharType="separate"/>
        </w:r>
        <w:r>
          <w:rPr>
            <w:noProof/>
            <w:webHidden/>
          </w:rPr>
          <w:t>3</w:t>
        </w:r>
        <w:r>
          <w:rPr>
            <w:noProof/>
            <w:webHidden/>
          </w:rPr>
          <w:fldChar w:fldCharType="end"/>
        </w:r>
      </w:hyperlink>
    </w:p>
    <w:p w14:paraId="2691A012" w14:textId="278A47A4" w:rsidR="000442EC" w:rsidRDefault="000442EC">
      <w:pPr>
        <w:pStyle w:val="TOC2"/>
        <w:tabs>
          <w:tab w:val="right" w:leader="dot" w:pos="9060"/>
        </w:tabs>
        <w:rPr>
          <w:rFonts w:eastAsiaTheme="minorEastAsia"/>
          <w:noProof/>
          <w:color w:val="auto"/>
          <w:szCs w:val="24"/>
          <w:lang w:eastAsia="en-AU"/>
        </w:rPr>
      </w:pPr>
      <w:hyperlink w:anchor="_Toc228279402" w:history="1">
        <w:r w:rsidRPr="0086024D">
          <w:rPr>
            <w:rStyle w:val="Hyperlink"/>
            <w:noProof/>
          </w:rPr>
          <w:t>Purpose and reporting obligations</w:t>
        </w:r>
        <w:r>
          <w:rPr>
            <w:noProof/>
            <w:webHidden/>
          </w:rPr>
          <w:tab/>
        </w:r>
        <w:r>
          <w:rPr>
            <w:noProof/>
            <w:webHidden/>
          </w:rPr>
          <w:fldChar w:fldCharType="begin"/>
        </w:r>
        <w:r>
          <w:rPr>
            <w:noProof/>
            <w:webHidden/>
          </w:rPr>
          <w:instrText xml:space="preserve"> PAGEREF _Toc228279402 \h </w:instrText>
        </w:r>
        <w:r>
          <w:rPr>
            <w:noProof/>
            <w:webHidden/>
          </w:rPr>
        </w:r>
        <w:r>
          <w:rPr>
            <w:noProof/>
            <w:webHidden/>
          </w:rPr>
          <w:fldChar w:fldCharType="separate"/>
        </w:r>
        <w:r>
          <w:rPr>
            <w:noProof/>
            <w:webHidden/>
          </w:rPr>
          <w:t>3</w:t>
        </w:r>
        <w:r>
          <w:rPr>
            <w:noProof/>
            <w:webHidden/>
          </w:rPr>
          <w:fldChar w:fldCharType="end"/>
        </w:r>
      </w:hyperlink>
    </w:p>
    <w:p w14:paraId="3BB697B3" w14:textId="1D343CD6" w:rsidR="000442EC" w:rsidRDefault="000442EC">
      <w:pPr>
        <w:pStyle w:val="TOC2"/>
        <w:tabs>
          <w:tab w:val="right" w:leader="dot" w:pos="9060"/>
        </w:tabs>
        <w:rPr>
          <w:rFonts w:eastAsiaTheme="minorEastAsia"/>
          <w:noProof/>
          <w:color w:val="auto"/>
          <w:szCs w:val="24"/>
          <w:lang w:eastAsia="en-AU"/>
        </w:rPr>
      </w:pPr>
      <w:hyperlink w:anchor="_Toc228279403" w:history="1">
        <w:r w:rsidRPr="0086024D">
          <w:rPr>
            <w:rStyle w:val="Hyperlink"/>
            <w:noProof/>
          </w:rPr>
          <w:t>Annual reporting timeline</w:t>
        </w:r>
        <w:r>
          <w:rPr>
            <w:noProof/>
            <w:webHidden/>
          </w:rPr>
          <w:tab/>
        </w:r>
        <w:r>
          <w:rPr>
            <w:noProof/>
            <w:webHidden/>
          </w:rPr>
          <w:fldChar w:fldCharType="begin"/>
        </w:r>
        <w:r>
          <w:rPr>
            <w:noProof/>
            <w:webHidden/>
          </w:rPr>
          <w:instrText xml:space="preserve"> PAGEREF _Toc228279403 \h </w:instrText>
        </w:r>
        <w:r>
          <w:rPr>
            <w:noProof/>
            <w:webHidden/>
          </w:rPr>
        </w:r>
        <w:r>
          <w:rPr>
            <w:noProof/>
            <w:webHidden/>
          </w:rPr>
          <w:fldChar w:fldCharType="separate"/>
        </w:r>
        <w:r>
          <w:rPr>
            <w:noProof/>
            <w:webHidden/>
          </w:rPr>
          <w:t>4</w:t>
        </w:r>
        <w:r>
          <w:rPr>
            <w:noProof/>
            <w:webHidden/>
          </w:rPr>
          <w:fldChar w:fldCharType="end"/>
        </w:r>
      </w:hyperlink>
    </w:p>
    <w:p w14:paraId="66E67A9A" w14:textId="62925B41" w:rsidR="000442EC" w:rsidRDefault="000442EC">
      <w:pPr>
        <w:pStyle w:val="TOC2"/>
        <w:tabs>
          <w:tab w:val="right" w:leader="dot" w:pos="9060"/>
        </w:tabs>
        <w:rPr>
          <w:rFonts w:eastAsiaTheme="minorEastAsia"/>
          <w:noProof/>
          <w:color w:val="auto"/>
          <w:szCs w:val="24"/>
          <w:lang w:eastAsia="en-AU"/>
        </w:rPr>
      </w:pPr>
      <w:hyperlink w:anchor="_Toc228279404" w:history="1">
        <w:r w:rsidRPr="0086024D">
          <w:rPr>
            <w:rStyle w:val="Hyperlink"/>
            <w:noProof/>
          </w:rPr>
          <w:t>Scope of reporting</w:t>
        </w:r>
        <w:r>
          <w:rPr>
            <w:noProof/>
            <w:webHidden/>
          </w:rPr>
          <w:tab/>
        </w:r>
        <w:r>
          <w:rPr>
            <w:noProof/>
            <w:webHidden/>
          </w:rPr>
          <w:fldChar w:fldCharType="begin"/>
        </w:r>
        <w:r>
          <w:rPr>
            <w:noProof/>
            <w:webHidden/>
          </w:rPr>
          <w:instrText xml:space="preserve"> PAGEREF _Toc228279404 \h </w:instrText>
        </w:r>
        <w:r>
          <w:rPr>
            <w:noProof/>
            <w:webHidden/>
          </w:rPr>
        </w:r>
        <w:r>
          <w:rPr>
            <w:noProof/>
            <w:webHidden/>
          </w:rPr>
          <w:fldChar w:fldCharType="separate"/>
        </w:r>
        <w:r>
          <w:rPr>
            <w:noProof/>
            <w:webHidden/>
          </w:rPr>
          <w:t>4</w:t>
        </w:r>
        <w:r>
          <w:rPr>
            <w:noProof/>
            <w:webHidden/>
          </w:rPr>
          <w:fldChar w:fldCharType="end"/>
        </w:r>
      </w:hyperlink>
    </w:p>
    <w:p w14:paraId="32FA5836" w14:textId="26FA5D9A" w:rsidR="000442EC" w:rsidRDefault="000442EC">
      <w:pPr>
        <w:pStyle w:val="TOC2"/>
        <w:tabs>
          <w:tab w:val="right" w:leader="dot" w:pos="9060"/>
        </w:tabs>
        <w:rPr>
          <w:rFonts w:eastAsiaTheme="minorEastAsia"/>
          <w:noProof/>
          <w:color w:val="auto"/>
          <w:szCs w:val="24"/>
          <w:lang w:eastAsia="en-AU"/>
        </w:rPr>
      </w:pPr>
      <w:hyperlink w:anchor="_Toc228279405" w:history="1">
        <w:r w:rsidRPr="0086024D">
          <w:rPr>
            <w:rStyle w:val="Hyperlink"/>
            <w:noProof/>
          </w:rPr>
          <w:t>Definitions</w:t>
        </w:r>
        <w:r>
          <w:rPr>
            <w:noProof/>
            <w:webHidden/>
          </w:rPr>
          <w:tab/>
        </w:r>
        <w:r>
          <w:rPr>
            <w:noProof/>
            <w:webHidden/>
          </w:rPr>
          <w:fldChar w:fldCharType="begin"/>
        </w:r>
        <w:r>
          <w:rPr>
            <w:noProof/>
            <w:webHidden/>
          </w:rPr>
          <w:instrText xml:space="preserve"> PAGEREF _Toc228279405 \h </w:instrText>
        </w:r>
        <w:r>
          <w:rPr>
            <w:noProof/>
            <w:webHidden/>
          </w:rPr>
        </w:r>
        <w:r>
          <w:rPr>
            <w:noProof/>
            <w:webHidden/>
          </w:rPr>
          <w:fldChar w:fldCharType="separate"/>
        </w:r>
        <w:r>
          <w:rPr>
            <w:noProof/>
            <w:webHidden/>
          </w:rPr>
          <w:t>5</w:t>
        </w:r>
        <w:r>
          <w:rPr>
            <w:noProof/>
            <w:webHidden/>
          </w:rPr>
          <w:fldChar w:fldCharType="end"/>
        </w:r>
      </w:hyperlink>
    </w:p>
    <w:p w14:paraId="4916E988" w14:textId="201DD4A5" w:rsidR="000442EC" w:rsidRDefault="000442EC">
      <w:pPr>
        <w:pStyle w:val="TOC1"/>
        <w:tabs>
          <w:tab w:val="right" w:leader="dot" w:pos="9060"/>
        </w:tabs>
        <w:rPr>
          <w:rFonts w:eastAsiaTheme="minorEastAsia"/>
          <w:noProof/>
          <w:color w:val="auto"/>
          <w:szCs w:val="24"/>
          <w:lang w:eastAsia="en-AU"/>
        </w:rPr>
      </w:pPr>
      <w:hyperlink w:anchor="_Toc228279406" w:history="1">
        <w:r w:rsidRPr="0086024D">
          <w:rPr>
            <w:rStyle w:val="Hyperlink"/>
            <w:noProof/>
          </w:rPr>
          <w:t>PART A — Internal data collection and reporting to DPAC template</w:t>
        </w:r>
        <w:r>
          <w:rPr>
            <w:noProof/>
            <w:webHidden/>
          </w:rPr>
          <w:tab/>
        </w:r>
        <w:r>
          <w:rPr>
            <w:noProof/>
            <w:webHidden/>
          </w:rPr>
          <w:fldChar w:fldCharType="begin"/>
        </w:r>
        <w:r>
          <w:rPr>
            <w:noProof/>
            <w:webHidden/>
          </w:rPr>
          <w:instrText xml:space="preserve"> PAGEREF _Toc228279406 \h </w:instrText>
        </w:r>
        <w:r>
          <w:rPr>
            <w:noProof/>
            <w:webHidden/>
          </w:rPr>
        </w:r>
        <w:r>
          <w:rPr>
            <w:noProof/>
            <w:webHidden/>
          </w:rPr>
          <w:fldChar w:fldCharType="separate"/>
        </w:r>
        <w:r>
          <w:rPr>
            <w:noProof/>
            <w:webHidden/>
          </w:rPr>
          <w:t>6</w:t>
        </w:r>
        <w:r>
          <w:rPr>
            <w:noProof/>
            <w:webHidden/>
          </w:rPr>
          <w:fldChar w:fldCharType="end"/>
        </w:r>
      </w:hyperlink>
    </w:p>
    <w:p w14:paraId="0F09DF0D" w14:textId="6E6B6C32" w:rsidR="000442EC" w:rsidRDefault="000442EC">
      <w:pPr>
        <w:pStyle w:val="TOC1"/>
        <w:tabs>
          <w:tab w:val="right" w:leader="dot" w:pos="9060"/>
        </w:tabs>
        <w:rPr>
          <w:rFonts w:eastAsiaTheme="minorEastAsia"/>
          <w:noProof/>
          <w:color w:val="auto"/>
          <w:szCs w:val="24"/>
          <w:lang w:eastAsia="en-AU"/>
        </w:rPr>
      </w:pPr>
      <w:hyperlink w:anchor="_Toc228279407" w:history="1">
        <w:r w:rsidRPr="0086024D">
          <w:rPr>
            <w:rStyle w:val="Hyperlink"/>
            <w:noProof/>
          </w:rPr>
          <w:t>PART B — Annual Report template</w:t>
        </w:r>
        <w:r>
          <w:rPr>
            <w:noProof/>
            <w:webHidden/>
          </w:rPr>
          <w:tab/>
        </w:r>
        <w:r>
          <w:rPr>
            <w:noProof/>
            <w:webHidden/>
          </w:rPr>
          <w:fldChar w:fldCharType="begin"/>
        </w:r>
        <w:r>
          <w:rPr>
            <w:noProof/>
            <w:webHidden/>
          </w:rPr>
          <w:instrText xml:space="preserve"> PAGEREF _Toc228279407 \h </w:instrText>
        </w:r>
        <w:r>
          <w:rPr>
            <w:noProof/>
            <w:webHidden/>
          </w:rPr>
        </w:r>
        <w:r>
          <w:rPr>
            <w:noProof/>
            <w:webHidden/>
          </w:rPr>
          <w:fldChar w:fldCharType="separate"/>
        </w:r>
        <w:r>
          <w:rPr>
            <w:noProof/>
            <w:webHidden/>
          </w:rPr>
          <w:t>7</w:t>
        </w:r>
        <w:r>
          <w:rPr>
            <w:noProof/>
            <w:webHidden/>
          </w:rPr>
          <w:fldChar w:fldCharType="end"/>
        </w:r>
      </w:hyperlink>
    </w:p>
    <w:p w14:paraId="58C71FBD" w14:textId="08BEA4A2" w:rsidR="00421B3F" w:rsidRPr="00632035" w:rsidRDefault="00FA14DE" w:rsidP="00FA14DE">
      <w:pPr>
        <w:pStyle w:val="TOC1"/>
      </w:pPr>
      <w:r>
        <w:fldChar w:fldCharType="end"/>
      </w:r>
      <w:r w:rsidR="00421B3F">
        <w:br w:type="page"/>
      </w:r>
    </w:p>
    <w:p w14:paraId="16835E02" w14:textId="13F8D272" w:rsidR="001F3C19" w:rsidRDefault="001F3C19" w:rsidP="00571CB9">
      <w:pPr>
        <w:pStyle w:val="Heading1"/>
        <w:spacing w:before="0"/>
      </w:pPr>
      <w:bookmarkStart w:id="3" w:name="_Toc228279400"/>
      <w:r>
        <w:lastRenderedPageBreak/>
        <w:t>Guidance for</w:t>
      </w:r>
      <w:r w:rsidR="00467F4E">
        <w:t xml:space="preserve"> Government</w:t>
      </w:r>
      <w:r>
        <w:t xml:space="preserve"> Agencies</w:t>
      </w:r>
      <w:bookmarkEnd w:id="3"/>
    </w:p>
    <w:p w14:paraId="1C007743" w14:textId="77777777" w:rsidR="00695416" w:rsidRDefault="00695416" w:rsidP="000442EC"/>
    <w:p w14:paraId="4BD916EB" w14:textId="6119207E" w:rsidR="00655C67" w:rsidRPr="00FB02C6" w:rsidRDefault="00655C67" w:rsidP="00571CB9">
      <w:pPr>
        <w:pStyle w:val="Heading2"/>
        <w:spacing w:before="0"/>
      </w:pPr>
      <w:bookmarkStart w:id="4" w:name="_Toc228279401"/>
      <w:r>
        <w:t>Background</w:t>
      </w:r>
      <w:r w:rsidR="008B6D36">
        <w:t xml:space="preserve"> and context</w:t>
      </w:r>
      <w:bookmarkEnd w:id="4"/>
    </w:p>
    <w:p w14:paraId="661AACAE" w14:textId="3168AEE8" w:rsidR="00C9781E" w:rsidRPr="00C9781E" w:rsidRDefault="00571CB9" w:rsidP="00571CB9">
      <w:r>
        <w:t>Since 2020 t</w:t>
      </w:r>
      <w:r w:rsidR="00C9781E" w:rsidRPr="00C9781E">
        <w:t xml:space="preserve">he Women’s Portfolio within the Department of Premier and Cabinet (DPAC) has collected gender representation data from Tasmanian Government agencies on a </w:t>
      </w:r>
      <w:r w:rsidR="00C9781E" w:rsidRPr="00C9781E">
        <w:rPr>
          <w:b/>
          <w:bCs/>
        </w:rPr>
        <w:t>bi</w:t>
      </w:r>
      <w:r w:rsidR="00C9781E" w:rsidRPr="00C9781E">
        <w:rPr>
          <w:b/>
          <w:bCs/>
        </w:rPr>
        <w:noBreakHyphen/>
        <w:t>annual basis (March and September)</w:t>
      </w:r>
      <w:r w:rsidR="00C9781E" w:rsidRPr="00C9781E">
        <w:t xml:space="preserve"> under the Women on Boards Strategy 2020–2025. This data</w:t>
      </w:r>
      <w:r>
        <w:t xml:space="preserve"> has</w:t>
      </w:r>
      <w:r w:rsidR="00C9781E" w:rsidRPr="00C9781E">
        <w:t xml:space="preserve"> supported </w:t>
      </w:r>
      <w:r>
        <w:t xml:space="preserve">the continuous </w:t>
      </w:r>
      <w:r w:rsidR="00C9781E" w:rsidRPr="00C9781E">
        <w:t>monitoring of the Government’s targets that:</w:t>
      </w:r>
    </w:p>
    <w:p w14:paraId="285F8C7E" w14:textId="77777777" w:rsidR="00C9781E" w:rsidRPr="00C9781E" w:rsidRDefault="00C9781E" w:rsidP="00571CB9">
      <w:pPr>
        <w:numPr>
          <w:ilvl w:val="0"/>
          <w:numId w:val="30"/>
        </w:numPr>
      </w:pPr>
      <w:r w:rsidRPr="00C9781E">
        <w:t>50 per cent of members on Tasmanian Government boards, committees and advisory bodies identify as women; and</w:t>
      </w:r>
    </w:p>
    <w:p w14:paraId="749D8C38" w14:textId="77777777" w:rsidR="00C9781E" w:rsidRPr="00C9781E" w:rsidRDefault="00C9781E" w:rsidP="00571CB9">
      <w:pPr>
        <w:numPr>
          <w:ilvl w:val="0"/>
          <w:numId w:val="30"/>
        </w:numPr>
      </w:pPr>
      <w:r w:rsidRPr="00C9781E">
        <w:t>40 per cent of Chairs identify as women.</w:t>
      </w:r>
    </w:p>
    <w:p w14:paraId="5B19475D" w14:textId="7D12D23F" w:rsidR="00C9781E" w:rsidRPr="00C9781E" w:rsidRDefault="00C9781E" w:rsidP="00571CB9">
      <w:r w:rsidRPr="00C9781E">
        <w:t>With the conclusion of the Strategy and the achievement of the 50 per cent target at a whole</w:t>
      </w:r>
      <w:r w:rsidRPr="00C9781E">
        <w:noBreakHyphen/>
        <w:t>of</w:t>
      </w:r>
      <w:r w:rsidRPr="00C9781E">
        <w:noBreakHyphen/>
        <w:t xml:space="preserve">government level in March 2025, reporting arrangements are being updated to support ongoing transparency and </w:t>
      </w:r>
      <w:r w:rsidR="00171897">
        <w:t xml:space="preserve">maintenance of </w:t>
      </w:r>
      <w:r w:rsidRPr="00C9781E">
        <w:t>progress.</w:t>
      </w:r>
    </w:p>
    <w:p w14:paraId="73D3A0E9" w14:textId="77777777" w:rsidR="00C9781E" w:rsidRPr="00C9781E" w:rsidRDefault="00C9781E" w:rsidP="00571CB9">
      <w:r w:rsidRPr="00C9781E">
        <w:t>This includes:</w:t>
      </w:r>
    </w:p>
    <w:p w14:paraId="18D0FA97" w14:textId="77777777" w:rsidR="00C9781E" w:rsidRPr="00C9781E" w:rsidRDefault="00C9781E" w:rsidP="00571CB9">
      <w:pPr>
        <w:numPr>
          <w:ilvl w:val="0"/>
          <w:numId w:val="31"/>
        </w:numPr>
      </w:pPr>
      <w:r w:rsidRPr="00C9781E">
        <w:t>Moving from bi</w:t>
      </w:r>
      <w:r w:rsidRPr="00C9781E">
        <w:noBreakHyphen/>
        <w:t>annual to annual data collection; and</w:t>
      </w:r>
    </w:p>
    <w:p w14:paraId="242A34B8" w14:textId="77777777" w:rsidR="00C9781E" w:rsidRPr="00C9781E" w:rsidRDefault="00C9781E" w:rsidP="00571CB9">
      <w:pPr>
        <w:numPr>
          <w:ilvl w:val="0"/>
          <w:numId w:val="31"/>
        </w:numPr>
      </w:pPr>
      <w:r w:rsidRPr="00C9781E">
        <w:t>Requiring agencies to report publicly on gender representation through their own Annual Reports.</w:t>
      </w:r>
    </w:p>
    <w:p w14:paraId="3D411ECC" w14:textId="77777777" w:rsidR="00695416" w:rsidRPr="003616FC" w:rsidRDefault="00695416" w:rsidP="003616FC">
      <w:pPr>
        <w:spacing w:after="0" w:line="300" w:lineRule="atLeast"/>
        <w:rPr>
          <w:rFonts w:ascii="Segoe UI" w:eastAsia="Times New Roman" w:hAnsi="Segoe UI" w:cs="Segoe UI"/>
          <w:kern w:val="0"/>
          <w:sz w:val="21"/>
          <w:szCs w:val="21"/>
          <w:lang w:eastAsia="en-AU"/>
          <w14:ligatures w14:val="none"/>
        </w:rPr>
      </w:pPr>
    </w:p>
    <w:p w14:paraId="19EEAFDD" w14:textId="66C10901" w:rsidR="006B54B8" w:rsidRPr="00FB02C6" w:rsidRDefault="006B54B8" w:rsidP="00571CB9">
      <w:pPr>
        <w:pStyle w:val="Heading2"/>
        <w:spacing w:before="0"/>
      </w:pPr>
      <w:bookmarkStart w:id="5" w:name="_Toc228279402"/>
      <w:r w:rsidRPr="00FB02C6">
        <w:t>Purpose and reporting obligation</w:t>
      </w:r>
      <w:r>
        <w:t>s</w:t>
      </w:r>
      <w:bookmarkEnd w:id="5"/>
    </w:p>
    <w:p w14:paraId="4B6174A8" w14:textId="77777777" w:rsidR="00171897" w:rsidRPr="00171897" w:rsidRDefault="00171897" w:rsidP="00571CB9">
      <w:r w:rsidRPr="00171897">
        <w:t>The Tasmanian Government remains committed to achieving and maintaining gender parity on Tasmanian Government boards, committees and advisory groups.</w:t>
      </w:r>
    </w:p>
    <w:p w14:paraId="74C53F9F" w14:textId="07913A18" w:rsidR="00171897" w:rsidRDefault="00171897" w:rsidP="00571CB9">
      <w:r w:rsidRPr="00171897">
        <w:t xml:space="preserve">From the </w:t>
      </w:r>
      <w:r w:rsidRPr="00171897">
        <w:rPr>
          <w:b/>
          <w:bCs/>
        </w:rPr>
        <w:t>2026–27 Annual Reporting cycle</w:t>
      </w:r>
      <w:r w:rsidRPr="00171897">
        <w:t>, all Tasmanian Government agencies are required to report on gender representation across their boards, committees and advisory groups as part of their Annual Report.</w:t>
      </w:r>
    </w:p>
    <w:p w14:paraId="4E26BADC" w14:textId="6F8950D5" w:rsidR="00171897" w:rsidRPr="00171897" w:rsidRDefault="00171897" w:rsidP="00571CB9">
      <w:r w:rsidRPr="00171897">
        <w:t>To support consistent and accurate reporting across government, agencies must:</w:t>
      </w:r>
    </w:p>
    <w:p w14:paraId="3EDB6CC1" w14:textId="77777777" w:rsidR="00171897" w:rsidRPr="00171897" w:rsidRDefault="00171897" w:rsidP="00571CB9">
      <w:pPr>
        <w:numPr>
          <w:ilvl w:val="0"/>
          <w:numId w:val="32"/>
        </w:numPr>
      </w:pPr>
      <w:r w:rsidRPr="00171897">
        <w:rPr>
          <w:b/>
          <w:bCs/>
        </w:rPr>
        <w:t>Collect and maintain gender</w:t>
      </w:r>
      <w:r w:rsidRPr="00171897">
        <w:rPr>
          <w:b/>
          <w:bCs/>
        </w:rPr>
        <w:noBreakHyphen/>
        <w:t>based representation data</w:t>
      </w:r>
      <w:r w:rsidRPr="00171897">
        <w:t xml:space="preserve"> internally, in line with the template set out in </w:t>
      </w:r>
      <w:r w:rsidRPr="00171897">
        <w:rPr>
          <w:b/>
          <w:bCs/>
        </w:rPr>
        <w:t xml:space="preserve">Part </w:t>
      </w:r>
      <w:proofErr w:type="gramStart"/>
      <w:r w:rsidRPr="00171897">
        <w:rPr>
          <w:b/>
          <w:bCs/>
        </w:rPr>
        <w:t>A</w:t>
      </w:r>
      <w:r w:rsidRPr="00171897">
        <w:t>;</w:t>
      </w:r>
      <w:proofErr w:type="gramEnd"/>
    </w:p>
    <w:p w14:paraId="02E7F1FF" w14:textId="58A1214E" w:rsidR="00171897" w:rsidRPr="00171897" w:rsidRDefault="00171897" w:rsidP="00571CB9">
      <w:pPr>
        <w:numPr>
          <w:ilvl w:val="0"/>
          <w:numId w:val="32"/>
        </w:numPr>
      </w:pPr>
      <w:r w:rsidRPr="00171897">
        <w:rPr>
          <w:b/>
          <w:bCs/>
        </w:rPr>
        <w:t xml:space="preserve">Provide this </w:t>
      </w:r>
      <w:r w:rsidR="00C93E14">
        <w:rPr>
          <w:b/>
          <w:bCs/>
        </w:rPr>
        <w:t xml:space="preserve">internal </w:t>
      </w:r>
      <w:r w:rsidRPr="00171897">
        <w:rPr>
          <w:b/>
          <w:bCs/>
        </w:rPr>
        <w:t>data annually</w:t>
      </w:r>
      <w:r w:rsidRPr="00171897">
        <w:t xml:space="preserve"> (as </w:t>
      </w:r>
      <w:proofErr w:type="gramStart"/>
      <w:r w:rsidRPr="00171897">
        <w:t>at</w:t>
      </w:r>
      <w:proofErr w:type="gramEnd"/>
      <w:r w:rsidRPr="00171897">
        <w:t xml:space="preserve"> 30 June) to DPAC’s Women’s Portfolio for central oversight and monitoring; and</w:t>
      </w:r>
    </w:p>
    <w:p w14:paraId="173B7ADD" w14:textId="77777777" w:rsidR="00171897" w:rsidRPr="00171897" w:rsidRDefault="00171897" w:rsidP="00571CB9">
      <w:pPr>
        <w:numPr>
          <w:ilvl w:val="0"/>
          <w:numId w:val="32"/>
        </w:numPr>
      </w:pPr>
      <w:r w:rsidRPr="00171897">
        <w:rPr>
          <w:b/>
          <w:bCs/>
        </w:rPr>
        <w:t>Publish a standardised summary</w:t>
      </w:r>
      <w:r w:rsidRPr="00171897">
        <w:t xml:space="preserve"> of this data in their Annual Report, using the template in </w:t>
      </w:r>
      <w:r w:rsidRPr="00171897">
        <w:rPr>
          <w:b/>
          <w:bCs/>
        </w:rPr>
        <w:t>Part B</w:t>
      </w:r>
      <w:r w:rsidRPr="00171897">
        <w:t>.</w:t>
      </w:r>
    </w:p>
    <w:p w14:paraId="2EB83054" w14:textId="77777777" w:rsidR="00015C86" w:rsidRPr="00015C86" w:rsidRDefault="00015C86" w:rsidP="00571CB9"/>
    <w:p w14:paraId="62202ED3" w14:textId="7498C477" w:rsidR="00E559FF" w:rsidRDefault="00E559FF" w:rsidP="00571CB9">
      <w:pPr>
        <w:pStyle w:val="Heading2"/>
        <w:spacing w:before="0"/>
      </w:pPr>
      <w:bookmarkStart w:id="6" w:name="_Toc228279403"/>
      <w:r>
        <w:lastRenderedPageBreak/>
        <w:t>Annual reporting timeline</w:t>
      </w:r>
      <w:bookmarkEnd w:id="6"/>
    </w:p>
    <w:p w14:paraId="7C7DF0D1" w14:textId="1C112BAE" w:rsidR="008B6D36" w:rsidRPr="00C93E14" w:rsidRDefault="00E559FF" w:rsidP="00571CB9">
      <w:pPr>
        <w:spacing w:line="278" w:lineRule="auto"/>
      </w:pPr>
      <w:r w:rsidRPr="00E559FF">
        <w:t>Agencies are required to complete reporting in line with the following annual timeframes.</w:t>
      </w:r>
    </w:p>
    <w:p w14:paraId="6E16A963" w14:textId="18B07376" w:rsidR="00E559FF" w:rsidRPr="00E559FF" w:rsidRDefault="00E559FF" w:rsidP="00571CB9">
      <w:pPr>
        <w:spacing w:line="278" w:lineRule="auto"/>
        <w:rPr>
          <w:b/>
          <w:bCs/>
        </w:rPr>
      </w:pPr>
      <w:r w:rsidRPr="00E559FF">
        <w:rPr>
          <w:b/>
          <w:bCs/>
        </w:rPr>
        <w:t>Internal data submission to DPAC</w:t>
      </w:r>
      <w:r w:rsidR="00C93E14">
        <w:rPr>
          <w:b/>
          <w:bCs/>
        </w:rPr>
        <w:t xml:space="preserve"> by 30 July</w:t>
      </w:r>
    </w:p>
    <w:p w14:paraId="766D377E" w14:textId="77777777" w:rsidR="00E559FF" w:rsidRPr="00E559FF" w:rsidRDefault="00E559FF" w:rsidP="00571CB9">
      <w:pPr>
        <w:numPr>
          <w:ilvl w:val="0"/>
          <w:numId w:val="28"/>
        </w:numPr>
        <w:spacing w:line="278" w:lineRule="auto"/>
      </w:pPr>
      <w:r w:rsidRPr="00E559FF">
        <w:t xml:space="preserve">Agencies must update their internal gender representation data </w:t>
      </w:r>
      <w:r w:rsidRPr="00E559FF">
        <w:rPr>
          <w:b/>
          <w:bCs/>
        </w:rPr>
        <w:t xml:space="preserve">as </w:t>
      </w:r>
      <w:proofErr w:type="gramStart"/>
      <w:r w:rsidRPr="00E559FF">
        <w:rPr>
          <w:b/>
          <w:bCs/>
        </w:rPr>
        <w:t>at</w:t>
      </w:r>
      <w:proofErr w:type="gramEnd"/>
      <w:r w:rsidRPr="00E559FF">
        <w:rPr>
          <w:b/>
          <w:bCs/>
        </w:rPr>
        <w:t xml:space="preserve"> 30 June</w:t>
      </w:r>
      <w:r w:rsidRPr="00E559FF">
        <w:t xml:space="preserve"> each year.</w:t>
      </w:r>
    </w:p>
    <w:p w14:paraId="21C6DA35" w14:textId="41639BD6" w:rsidR="008B6D36" w:rsidRPr="00C93E14" w:rsidRDefault="00E559FF" w:rsidP="00571CB9">
      <w:pPr>
        <w:numPr>
          <w:ilvl w:val="0"/>
          <w:numId w:val="28"/>
        </w:numPr>
        <w:spacing w:line="278" w:lineRule="auto"/>
      </w:pPr>
      <w:r w:rsidRPr="00E559FF">
        <w:t xml:space="preserve">The completed Excel spreadsheet must be provided to DPAC </w:t>
      </w:r>
      <w:r w:rsidRPr="00E559FF">
        <w:rPr>
          <w:b/>
          <w:bCs/>
        </w:rPr>
        <w:t>by 30 July</w:t>
      </w:r>
      <w:r w:rsidRPr="00E559FF">
        <w:t xml:space="preserve"> each year.</w:t>
      </w:r>
    </w:p>
    <w:p w14:paraId="56E73BCF" w14:textId="61D4FCA6" w:rsidR="00E559FF" w:rsidRPr="00E559FF" w:rsidRDefault="00E559FF" w:rsidP="00571CB9">
      <w:pPr>
        <w:spacing w:line="278" w:lineRule="auto"/>
        <w:rPr>
          <w:b/>
          <w:bCs/>
        </w:rPr>
      </w:pPr>
      <w:r w:rsidRPr="00E559FF">
        <w:rPr>
          <w:b/>
          <w:bCs/>
        </w:rPr>
        <w:t>Annual Report publication</w:t>
      </w:r>
      <w:r w:rsidR="00C93E14">
        <w:rPr>
          <w:b/>
          <w:bCs/>
        </w:rPr>
        <w:t xml:space="preserve"> by 31 October</w:t>
      </w:r>
    </w:p>
    <w:p w14:paraId="7FEE5527" w14:textId="77777777" w:rsidR="00E559FF" w:rsidRPr="00E559FF" w:rsidRDefault="00E559FF" w:rsidP="00571CB9">
      <w:pPr>
        <w:numPr>
          <w:ilvl w:val="0"/>
          <w:numId w:val="29"/>
        </w:numPr>
        <w:spacing w:line="278" w:lineRule="auto"/>
      </w:pPr>
      <w:r w:rsidRPr="00E559FF">
        <w:t xml:space="preserve">Agencies must include gender representation data in their </w:t>
      </w:r>
      <w:r w:rsidRPr="00E559FF">
        <w:rPr>
          <w:b/>
          <w:bCs/>
        </w:rPr>
        <w:t>Annual Report</w:t>
      </w:r>
      <w:r w:rsidRPr="00E559FF">
        <w:t xml:space="preserve">, using the standard template in </w:t>
      </w:r>
      <w:r w:rsidRPr="00E559FF">
        <w:rPr>
          <w:b/>
          <w:bCs/>
        </w:rPr>
        <w:t>Part B</w:t>
      </w:r>
      <w:r w:rsidRPr="00E559FF">
        <w:t>.</w:t>
      </w:r>
    </w:p>
    <w:p w14:paraId="7545BB04" w14:textId="77777777" w:rsidR="00E559FF" w:rsidRPr="00E559FF" w:rsidRDefault="00E559FF" w:rsidP="00571CB9">
      <w:pPr>
        <w:numPr>
          <w:ilvl w:val="0"/>
          <w:numId w:val="29"/>
        </w:numPr>
        <w:spacing w:line="278" w:lineRule="auto"/>
      </w:pPr>
      <w:r w:rsidRPr="00E559FF">
        <w:t xml:space="preserve">For most Tasmanian Government agencies, Annual Reports are required to be published or tabled </w:t>
      </w:r>
      <w:r w:rsidRPr="00E559FF">
        <w:rPr>
          <w:b/>
          <w:bCs/>
        </w:rPr>
        <w:t>by 31 October</w:t>
      </w:r>
      <w:r w:rsidRPr="00E559FF">
        <w:t xml:space="preserve"> each year.</w:t>
      </w:r>
    </w:p>
    <w:p w14:paraId="0F24806B" w14:textId="77777777" w:rsidR="00E559FF" w:rsidRPr="00E559FF" w:rsidRDefault="00E559FF" w:rsidP="00571CB9">
      <w:pPr>
        <w:numPr>
          <w:ilvl w:val="0"/>
          <w:numId w:val="29"/>
        </w:numPr>
        <w:spacing w:line="278" w:lineRule="auto"/>
      </w:pPr>
      <w:r w:rsidRPr="00E559FF">
        <w:t>Where an agency has a different legislated reporting deadline, that requirement will apply.</w:t>
      </w:r>
    </w:p>
    <w:p w14:paraId="065F3502" w14:textId="068C82A8" w:rsidR="00E559FF" w:rsidRPr="00E559FF" w:rsidRDefault="00E559FF" w:rsidP="00571CB9">
      <w:pPr>
        <w:spacing w:line="278" w:lineRule="auto"/>
      </w:pPr>
      <w:r w:rsidRPr="00E559FF">
        <w:t>Agencies should ensure the information included in their Annual Report matches the data provided to DPAC.</w:t>
      </w:r>
    </w:p>
    <w:p w14:paraId="44BF4313" w14:textId="77777777" w:rsidR="00E559FF" w:rsidRDefault="00E559FF" w:rsidP="00571CB9">
      <w:pPr>
        <w:spacing w:line="278" w:lineRule="auto"/>
      </w:pPr>
    </w:p>
    <w:p w14:paraId="27A8D0D5" w14:textId="77777777" w:rsidR="00870F08" w:rsidRPr="00FB02C6" w:rsidRDefault="00870F08" w:rsidP="00870F08">
      <w:pPr>
        <w:pStyle w:val="Heading2"/>
        <w:spacing w:before="0"/>
      </w:pPr>
      <w:bookmarkStart w:id="7" w:name="_Toc228279404"/>
      <w:r w:rsidRPr="00FB02C6">
        <w:t>Scope of reporting</w:t>
      </w:r>
      <w:bookmarkEnd w:id="7"/>
    </w:p>
    <w:p w14:paraId="126052D3" w14:textId="77777777" w:rsidR="00870F08" w:rsidRPr="00FB02C6" w:rsidRDefault="00870F08" w:rsidP="00870F08">
      <w:pPr>
        <w:spacing w:line="278" w:lineRule="auto"/>
      </w:pPr>
      <w:r w:rsidRPr="00FB02C6">
        <w:t>This reporting requirement applies to:</w:t>
      </w:r>
    </w:p>
    <w:p w14:paraId="14561B28" w14:textId="77777777" w:rsidR="00870F08" w:rsidRPr="00FB02C6" w:rsidRDefault="00870F08" w:rsidP="00870F08">
      <w:pPr>
        <w:numPr>
          <w:ilvl w:val="0"/>
          <w:numId w:val="18"/>
        </w:numPr>
        <w:spacing w:line="278" w:lineRule="auto"/>
      </w:pPr>
      <w:r>
        <w:t>a</w:t>
      </w:r>
      <w:r w:rsidRPr="00FB02C6">
        <w:t>ll boards, committees and advisory groups for which the agency is responsible, including statutory and non</w:t>
      </w:r>
      <w:r w:rsidRPr="00FB02C6">
        <w:noBreakHyphen/>
        <w:t>statutory bodies</w:t>
      </w:r>
    </w:p>
    <w:p w14:paraId="465C9157" w14:textId="77777777" w:rsidR="00870F08" w:rsidRPr="00FB02C6" w:rsidRDefault="00870F08" w:rsidP="00870F08">
      <w:pPr>
        <w:numPr>
          <w:ilvl w:val="0"/>
          <w:numId w:val="18"/>
        </w:numPr>
        <w:spacing w:line="278" w:lineRule="auto"/>
      </w:pPr>
      <w:r>
        <w:t>a</w:t>
      </w:r>
      <w:r w:rsidRPr="00FB02C6">
        <w:t>ll members, including Chairs and Deputy Chairs</w:t>
      </w:r>
    </w:p>
    <w:p w14:paraId="68409F34" w14:textId="77777777" w:rsidR="00870F08" w:rsidRPr="00FB02C6" w:rsidRDefault="00870F08" w:rsidP="00870F08">
      <w:pPr>
        <w:numPr>
          <w:ilvl w:val="0"/>
          <w:numId w:val="18"/>
        </w:numPr>
        <w:spacing w:line="278" w:lineRule="auto"/>
      </w:pPr>
      <w:r>
        <w:t>b</w:t>
      </w:r>
      <w:r w:rsidRPr="00FB02C6">
        <w:t>oth paid and unpaid position</w:t>
      </w:r>
      <w:r>
        <w:t>s</w:t>
      </w:r>
    </w:p>
    <w:p w14:paraId="12287D9D" w14:textId="77777777" w:rsidR="00870F08" w:rsidRDefault="00870F08" w:rsidP="00870F08">
      <w:pPr>
        <w:numPr>
          <w:ilvl w:val="0"/>
          <w:numId w:val="18"/>
        </w:numPr>
        <w:spacing w:line="278" w:lineRule="auto"/>
      </w:pPr>
      <w:r>
        <w:t>p</w:t>
      </w:r>
      <w:r w:rsidRPr="00FB02C6">
        <w:t xml:space="preserve">ositions that are filled and vacant as </w:t>
      </w:r>
      <w:proofErr w:type="gramStart"/>
      <w:r w:rsidRPr="00FB02C6">
        <w:t>at</w:t>
      </w:r>
      <w:proofErr w:type="gramEnd"/>
      <w:r w:rsidRPr="00FB02C6">
        <w:t xml:space="preserve"> 30 June of the reporting year.</w:t>
      </w:r>
    </w:p>
    <w:p w14:paraId="5B2BEC26" w14:textId="77777777" w:rsidR="00870F08" w:rsidRPr="00FB02C6" w:rsidRDefault="00870F08" w:rsidP="00571CB9">
      <w:pPr>
        <w:spacing w:line="278" w:lineRule="auto"/>
      </w:pPr>
    </w:p>
    <w:p w14:paraId="01E66344" w14:textId="7374A2CB" w:rsidR="00015C86" w:rsidRDefault="00015C86" w:rsidP="00571CB9">
      <w:pPr>
        <w:spacing w:line="259" w:lineRule="auto"/>
      </w:pPr>
      <w:r>
        <w:br w:type="page"/>
      </w:r>
    </w:p>
    <w:p w14:paraId="7E7AD542" w14:textId="3FF8D5C6" w:rsidR="006B54B8" w:rsidRPr="00FB02C6" w:rsidRDefault="006B54B8" w:rsidP="00571CB9">
      <w:pPr>
        <w:pStyle w:val="Heading2"/>
        <w:spacing w:before="0"/>
      </w:pPr>
      <w:bookmarkStart w:id="8" w:name="_Toc228279405"/>
      <w:r w:rsidRPr="00FB02C6">
        <w:lastRenderedPageBreak/>
        <w:t>Definitions</w:t>
      </w:r>
      <w:bookmarkEnd w:id="8"/>
    </w:p>
    <w:p w14:paraId="49542F9A" w14:textId="7DC931BA" w:rsidR="006B54B8" w:rsidRPr="00FB02C6" w:rsidRDefault="006B54B8" w:rsidP="00571CB9">
      <w:pPr>
        <w:pStyle w:val="Heading4"/>
        <w:spacing w:before="0"/>
      </w:pPr>
      <w:r w:rsidRPr="00FB02C6">
        <w:t>Gender-based data</w:t>
      </w:r>
    </w:p>
    <w:p w14:paraId="505F4789" w14:textId="0210AF39" w:rsidR="006B54B8" w:rsidRDefault="006B54B8" w:rsidP="00293A42">
      <w:pPr>
        <w:spacing w:line="278" w:lineRule="auto"/>
      </w:pPr>
      <w:r w:rsidRPr="00FB02C6">
        <w:t>All data collected and reported is gender-based, meaning it reflects how an individual self-identifies.</w:t>
      </w:r>
      <w:r w:rsidR="00293A42">
        <w:t xml:space="preserve"> </w:t>
      </w:r>
      <w:r w:rsidRPr="00FB02C6">
        <w:t>This is distinct from sex-based data.</w:t>
      </w:r>
      <w:r w:rsidR="00293A42">
        <w:t xml:space="preserve"> </w:t>
      </w:r>
      <w:r w:rsidRPr="00FB02C6">
        <w:t>Agencies should not assign gender and should rely on self-identification where provided.</w:t>
      </w:r>
    </w:p>
    <w:p w14:paraId="1426DA11" w14:textId="77777777" w:rsidR="00015C86" w:rsidRPr="00FB02C6" w:rsidRDefault="00015C86" w:rsidP="00571CB9">
      <w:pPr>
        <w:spacing w:line="278" w:lineRule="auto"/>
      </w:pPr>
    </w:p>
    <w:p w14:paraId="72482F3A" w14:textId="68BE4342" w:rsidR="006B54B8" w:rsidRPr="00FB02C6" w:rsidRDefault="006B54B8" w:rsidP="00571CB9">
      <w:pPr>
        <w:pStyle w:val="Heading4"/>
        <w:spacing w:before="0"/>
      </w:pPr>
      <w:r w:rsidRPr="00FB02C6">
        <w:t>Gender categories</w:t>
      </w:r>
    </w:p>
    <w:p w14:paraId="5648C9D1" w14:textId="077DE804" w:rsidR="006B54B8" w:rsidRPr="00FB02C6" w:rsidRDefault="006B54B8" w:rsidP="00571CB9">
      <w:pPr>
        <w:spacing w:line="278" w:lineRule="auto"/>
      </w:pPr>
      <w:r w:rsidRPr="00FB02C6">
        <w:t>For</w:t>
      </w:r>
      <w:r w:rsidR="00870F08">
        <w:t xml:space="preserve"> standardised</w:t>
      </w:r>
      <w:r w:rsidRPr="00FB02C6">
        <w:t xml:space="preserve"> reporting purposes, the following </w:t>
      </w:r>
      <w:r w:rsidR="00870F08">
        <w:t xml:space="preserve">gender </w:t>
      </w:r>
      <w:r w:rsidRPr="00FB02C6">
        <w:t>categories</w:t>
      </w:r>
      <w:r w:rsidR="00870F08">
        <w:t xml:space="preserve"> are used</w:t>
      </w:r>
      <w:r w:rsidRPr="00FB02C6">
        <w:t>:</w:t>
      </w:r>
    </w:p>
    <w:p w14:paraId="4173399B" w14:textId="77777777" w:rsidR="006B54B8" w:rsidRPr="00FB02C6" w:rsidRDefault="006B54B8" w:rsidP="00571CB9">
      <w:pPr>
        <w:numPr>
          <w:ilvl w:val="0"/>
          <w:numId w:val="20"/>
        </w:numPr>
        <w:spacing w:line="278" w:lineRule="auto"/>
      </w:pPr>
      <w:r w:rsidRPr="00FB02C6">
        <w:t>Female</w:t>
      </w:r>
    </w:p>
    <w:p w14:paraId="7C75D19C" w14:textId="77777777" w:rsidR="006B54B8" w:rsidRPr="00FB02C6" w:rsidRDefault="006B54B8" w:rsidP="00571CB9">
      <w:pPr>
        <w:numPr>
          <w:ilvl w:val="0"/>
          <w:numId w:val="20"/>
        </w:numPr>
        <w:spacing w:line="278" w:lineRule="auto"/>
      </w:pPr>
      <w:r w:rsidRPr="00FB02C6">
        <w:t>Male</w:t>
      </w:r>
    </w:p>
    <w:p w14:paraId="4EF759DD" w14:textId="77777777" w:rsidR="006B54B8" w:rsidRPr="00FB02C6" w:rsidRDefault="006B54B8" w:rsidP="00571CB9">
      <w:pPr>
        <w:numPr>
          <w:ilvl w:val="0"/>
          <w:numId w:val="20"/>
        </w:numPr>
        <w:spacing w:line="278" w:lineRule="auto"/>
      </w:pPr>
      <w:r w:rsidRPr="00FB02C6">
        <w:t>Non-binary or other</w:t>
      </w:r>
    </w:p>
    <w:p w14:paraId="023F476F" w14:textId="77777777" w:rsidR="006B54B8" w:rsidRDefault="006B54B8" w:rsidP="00571CB9">
      <w:pPr>
        <w:numPr>
          <w:ilvl w:val="0"/>
          <w:numId w:val="20"/>
        </w:numPr>
        <w:spacing w:line="278" w:lineRule="auto"/>
      </w:pPr>
      <w:r w:rsidRPr="00FB02C6">
        <w:t>Not specified</w:t>
      </w:r>
    </w:p>
    <w:p w14:paraId="50A42020" w14:textId="77777777" w:rsidR="006B54B8" w:rsidRDefault="006B54B8" w:rsidP="00571CB9">
      <w:pPr>
        <w:numPr>
          <w:ilvl w:val="0"/>
          <w:numId w:val="20"/>
        </w:numPr>
        <w:spacing w:line="278" w:lineRule="auto"/>
      </w:pPr>
      <w:r>
        <w:t>V</w:t>
      </w:r>
      <w:r w:rsidRPr="00FB02C6">
        <w:t xml:space="preserve">acant (where </w:t>
      </w:r>
      <w:r>
        <w:t>roles are not filled</w:t>
      </w:r>
      <w:r w:rsidRPr="00FB02C6">
        <w:t>)</w:t>
      </w:r>
    </w:p>
    <w:p w14:paraId="59159581" w14:textId="77777777" w:rsidR="00015C86" w:rsidRDefault="00015C86" w:rsidP="00571CB9">
      <w:pPr>
        <w:spacing w:line="278" w:lineRule="auto"/>
      </w:pPr>
    </w:p>
    <w:p w14:paraId="43714B50" w14:textId="5A98D5C6" w:rsidR="006B54B8" w:rsidRDefault="006B54B8" w:rsidP="00571CB9">
      <w:pPr>
        <w:pStyle w:val="Heading4"/>
        <w:spacing w:before="0"/>
      </w:pPr>
      <w:r>
        <w:t>Terminology for members, Chairs and Deputy Chairs</w:t>
      </w:r>
    </w:p>
    <w:p w14:paraId="1C6CD301" w14:textId="18F5B924" w:rsidR="00066373" w:rsidRPr="00066373" w:rsidRDefault="00066373" w:rsidP="00571CB9">
      <w:pPr>
        <w:spacing w:line="278" w:lineRule="auto"/>
      </w:pPr>
      <w:r w:rsidRPr="00066373">
        <w:t xml:space="preserve">Agencies may use different terminology for governance </w:t>
      </w:r>
      <w:proofErr w:type="gramStart"/>
      <w:r w:rsidRPr="00066373">
        <w:t>roles</w:t>
      </w:r>
      <w:r w:rsidR="00293A42">
        <w:t>,</w:t>
      </w:r>
      <w:r w:rsidRPr="00066373">
        <w:t xml:space="preserve"> or</w:t>
      </w:r>
      <w:proofErr w:type="gramEnd"/>
      <w:r w:rsidRPr="00066373">
        <w:t xml:space="preserve"> may not formally designate Chairs or Deputy Chairs.</w:t>
      </w:r>
    </w:p>
    <w:p w14:paraId="15E7961F" w14:textId="77777777" w:rsidR="00066373" w:rsidRPr="00066373" w:rsidRDefault="00066373" w:rsidP="00571CB9">
      <w:pPr>
        <w:spacing w:line="278" w:lineRule="auto"/>
      </w:pPr>
      <w:r w:rsidRPr="00066373">
        <w:t>For the purposes of whole</w:t>
      </w:r>
      <w:r w:rsidRPr="00066373">
        <w:noBreakHyphen/>
        <w:t>of</w:t>
      </w:r>
      <w:r w:rsidRPr="00066373">
        <w:noBreakHyphen/>
        <w:t>government consistency, agencies are requested to:</w:t>
      </w:r>
    </w:p>
    <w:p w14:paraId="7076E50C" w14:textId="77777777" w:rsidR="00066373" w:rsidRPr="00066373" w:rsidRDefault="00066373" w:rsidP="00571CB9">
      <w:pPr>
        <w:numPr>
          <w:ilvl w:val="0"/>
          <w:numId w:val="27"/>
        </w:numPr>
        <w:spacing w:line="278" w:lineRule="auto"/>
      </w:pPr>
      <w:r w:rsidRPr="00066373">
        <w:t xml:space="preserve">Apply the terms </w:t>
      </w:r>
      <w:r w:rsidRPr="00066373">
        <w:rPr>
          <w:b/>
          <w:bCs/>
        </w:rPr>
        <w:t>Member</w:t>
      </w:r>
      <w:r w:rsidRPr="00066373">
        <w:t xml:space="preserve">, </w:t>
      </w:r>
      <w:r w:rsidRPr="00066373">
        <w:rPr>
          <w:b/>
          <w:bCs/>
        </w:rPr>
        <w:t>Chair</w:t>
      </w:r>
      <w:r w:rsidRPr="00066373">
        <w:t xml:space="preserve">, and </w:t>
      </w:r>
      <w:r w:rsidRPr="00066373">
        <w:rPr>
          <w:b/>
          <w:bCs/>
        </w:rPr>
        <w:t>Deputy Chair</w:t>
      </w:r>
      <w:r w:rsidRPr="00066373">
        <w:t xml:space="preserve"> when reporting; and</w:t>
      </w:r>
    </w:p>
    <w:p w14:paraId="1C3DE9A2" w14:textId="77777777" w:rsidR="00066373" w:rsidRPr="00066373" w:rsidRDefault="00066373" w:rsidP="00571CB9">
      <w:pPr>
        <w:numPr>
          <w:ilvl w:val="0"/>
          <w:numId w:val="27"/>
        </w:numPr>
        <w:spacing w:line="278" w:lineRule="auto"/>
      </w:pPr>
      <w:r w:rsidRPr="00066373">
        <w:t>Provide a brief explanation where different titles are used, outlining how those roles align to these standard terms.</w:t>
      </w:r>
    </w:p>
    <w:p w14:paraId="1263A5B0" w14:textId="77777777" w:rsidR="008243E5" w:rsidRDefault="008243E5" w:rsidP="00571CB9"/>
    <w:p w14:paraId="0C92491C" w14:textId="3C638396" w:rsidR="006B54B8" w:rsidRDefault="006B54B8" w:rsidP="007B7339">
      <w:pPr>
        <w:rPr>
          <w:b/>
          <w:bCs/>
        </w:rPr>
      </w:pPr>
      <w:r>
        <w:rPr>
          <w:b/>
          <w:bCs/>
        </w:rPr>
        <w:br w:type="page"/>
      </w:r>
    </w:p>
    <w:p w14:paraId="630B6BFF" w14:textId="7F0CBB31" w:rsidR="006B54B8" w:rsidRPr="00A22DA2" w:rsidRDefault="006B54B8" w:rsidP="00571CB9">
      <w:pPr>
        <w:pStyle w:val="Heading1"/>
        <w:spacing w:before="0"/>
      </w:pPr>
      <w:bookmarkStart w:id="9" w:name="_Toc228279406"/>
      <w:r w:rsidRPr="00A22DA2">
        <w:lastRenderedPageBreak/>
        <w:t xml:space="preserve">PART A — </w:t>
      </w:r>
      <w:r w:rsidR="004A2969">
        <w:t>I</w:t>
      </w:r>
      <w:r w:rsidR="004A2969" w:rsidRPr="00A22DA2">
        <w:t xml:space="preserve">nternal data collection and </w:t>
      </w:r>
      <w:r w:rsidR="004A2969">
        <w:t>reporting to DPAC</w:t>
      </w:r>
      <w:r w:rsidR="00106830">
        <w:t xml:space="preserve"> template</w:t>
      </w:r>
      <w:bookmarkEnd w:id="9"/>
    </w:p>
    <w:p w14:paraId="483AF1A6" w14:textId="023A2EF8" w:rsidR="006B54B8" w:rsidRDefault="006B54B8" w:rsidP="00571CB9">
      <w:r>
        <w:t>Refer to Excel spreadsheet attachment</w:t>
      </w:r>
      <w:r w:rsidR="004A2969">
        <w:t>.</w:t>
      </w:r>
    </w:p>
    <w:p w14:paraId="0017862E" w14:textId="5DE7FD41" w:rsidR="00D2687F" w:rsidRPr="00D2687F" w:rsidRDefault="00D2687F" w:rsidP="00D2687F">
      <w:r w:rsidRPr="00D2687F">
        <w:t xml:space="preserve">The attached Excel spreadsheet is the standard DPAC data collection tool used to monitor gender representation and board composition across Tasmanian Government boards, committees and advisory bodies. This format has been used with agencies </w:t>
      </w:r>
      <w:r>
        <w:t>since 2020</w:t>
      </w:r>
      <w:r w:rsidRPr="00D2687F">
        <w:t xml:space="preserve"> and supports consistent, whole</w:t>
      </w:r>
      <w:r w:rsidRPr="00D2687F">
        <w:noBreakHyphen/>
        <w:t>of</w:t>
      </w:r>
      <w:r w:rsidRPr="00D2687F">
        <w:noBreakHyphen/>
        <w:t>government oversight.</w:t>
      </w:r>
    </w:p>
    <w:p w14:paraId="21F714AA" w14:textId="7B5918C8" w:rsidR="00D2687F" w:rsidRPr="00D2687F" w:rsidRDefault="00D2687F" w:rsidP="00D2687F">
      <w:r w:rsidRPr="00D2687F">
        <w:t>The spreadsheet includes information beyond what is</w:t>
      </w:r>
      <w:r w:rsidR="000A2FEE">
        <w:t xml:space="preserve"> reported on</w:t>
      </w:r>
      <w:r>
        <w:t xml:space="preserve"> </w:t>
      </w:r>
      <w:r w:rsidRPr="00D2687F">
        <w:t xml:space="preserve">in </w:t>
      </w:r>
      <w:r>
        <w:t xml:space="preserve">the </w:t>
      </w:r>
      <w:r w:rsidRPr="00D2687F">
        <w:t>Annual Report</w:t>
      </w:r>
      <w:r>
        <w:t xml:space="preserve"> template in </w:t>
      </w:r>
      <w:r w:rsidRPr="00D2687F">
        <w:rPr>
          <w:b/>
          <w:bCs/>
        </w:rPr>
        <w:t>Part B.</w:t>
      </w:r>
      <w:r w:rsidRPr="00D2687F">
        <w:t xml:space="preserve"> This </w:t>
      </w:r>
      <w:r w:rsidR="000A2FEE">
        <w:t xml:space="preserve">more comprehensive </w:t>
      </w:r>
      <w:r>
        <w:t xml:space="preserve">data </w:t>
      </w:r>
      <w:r w:rsidRPr="00D2687F">
        <w:t>allows</w:t>
      </w:r>
      <w:r w:rsidR="002255F7">
        <w:t xml:space="preserve"> agencies and</w:t>
      </w:r>
      <w:r w:rsidRPr="00D2687F">
        <w:t xml:space="preserve"> DPAC to monitor </w:t>
      </w:r>
      <w:r w:rsidR="000A2FEE">
        <w:t>more specific</w:t>
      </w:r>
      <w:r w:rsidRPr="00D2687F">
        <w:t xml:space="preserve"> trends, including:</w:t>
      </w:r>
    </w:p>
    <w:p w14:paraId="1EE07BF3" w14:textId="77777777" w:rsidR="00D2687F" w:rsidRPr="00D2687F" w:rsidRDefault="00D2687F" w:rsidP="00D2687F">
      <w:pPr>
        <w:numPr>
          <w:ilvl w:val="0"/>
          <w:numId w:val="34"/>
        </w:numPr>
      </w:pPr>
      <w:r w:rsidRPr="00D2687F">
        <w:t>Regional representation</w:t>
      </w:r>
    </w:p>
    <w:p w14:paraId="24FFE9FA" w14:textId="77777777" w:rsidR="00D2687F" w:rsidRPr="00D2687F" w:rsidRDefault="00D2687F" w:rsidP="00D2687F">
      <w:pPr>
        <w:numPr>
          <w:ilvl w:val="0"/>
          <w:numId w:val="34"/>
        </w:numPr>
      </w:pPr>
      <w:r w:rsidRPr="00D2687F">
        <w:t>Balance between paid and unpaid roles</w:t>
      </w:r>
    </w:p>
    <w:p w14:paraId="08BFE75A" w14:textId="77777777" w:rsidR="00D2687F" w:rsidRPr="00D2687F" w:rsidRDefault="00D2687F" w:rsidP="00D2687F">
      <w:pPr>
        <w:numPr>
          <w:ilvl w:val="0"/>
          <w:numId w:val="34"/>
        </w:numPr>
      </w:pPr>
      <w:r w:rsidRPr="00D2687F">
        <w:t>Ex officio and State Service appointments</w:t>
      </w:r>
    </w:p>
    <w:p w14:paraId="451B1EC5" w14:textId="77777777" w:rsidR="00D2687F" w:rsidRPr="00D2687F" w:rsidRDefault="00D2687F" w:rsidP="00D2687F">
      <w:pPr>
        <w:numPr>
          <w:ilvl w:val="0"/>
          <w:numId w:val="34"/>
        </w:numPr>
      </w:pPr>
      <w:r w:rsidRPr="00D2687F">
        <w:t>Length and duration of appointments</w:t>
      </w:r>
    </w:p>
    <w:p w14:paraId="3C783273" w14:textId="3B9496A2" w:rsidR="00D2687F" w:rsidRPr="00D2687F" w:rsidRDefault="00D2687F" w:rsidP="00D2687F">
      <w:r w:rsidRPr="00D2687F">
        <w:t xml:space="preserve">Together, this information helps explain </w:t>
      </w:r>
      <w:r w:rsidR="000A2FEE">
        <w:t xml:space="preserve">nuanced </w:t>
      </w:r>
      <w:r w:rsidRPr="00D2687F">
        <w:t>changes in gender representation over time and across different boards and committees.</w:t>
      </w:r>
    </w:p>
    <w:p w14:paraId="075DC8D7" w14:textId="77777777" w:rsidR="00D2687F" w:rsidRDefault="00D2687F" w:rsidP="00D2687F">
      <w:pPr>
        <w:rPr>
          <w:b/>
          <w:bCs/>
        </w:rPr>
      </w:pPr>
    </w:p>
    <w:p w14:paraId="7EECD8C9" w14:textId="77777777" w:rsidR="006B54B8" w:rsidRDefault="006B54B8" w:rsidP="00571CB9"/>
    <w:p w14:paraId="5F45A5AE" w14:textId="77777777" w:rsidR="006B54B8" w:rsidRDefault="006B54B8" w:rsidP="00571CB9">
      <w:pPr>
        <w:rPr>
          <w:b/>
          <w:bCs/>
        </w:rPr>
      </w:pPr>
      <w:r>
        <w:rPr>
          <w:b/>
          <w:bCs/>
        </w:rPr>
        <w:br w:type="page"/>
      </w:r>
    </w:p>
    <w:p w14:paraId="0DF1FE6C" w14:textId="0AB0F9FB" w:rsidR="006B54B8" w:rsidRPr="001E6FF2" w:rsidRDefault="006B54B8" w:rsidP="00571CB9">
      <w:pPr>
        <w:pStyle w:val="Heading1"/>
        <w:spacing w:before="0"/>
      </w:pPr>
      <w:bookmarkStart w:id="10" w:name="_Toc228279407"/>
      <w:r w:rsidRPr="001E6FF2">
        <w:lastRenderedPageBreak/>
        <w:t>PART B —</w:t>
      </w:r>
      <w:r w:rsidR="004A2969">
        <w:t xml:space="preserve"> A</w:t>
      </w:r>
      <w:r w:rsidR="004A2969" w:rsidRPr="001E6FF2">
        <w:t xml:space="preserve">nnual </w:t>
      </w:r>
      <w:r w:rsidR="004A2969">
        <w:t>R</w:t>
      </w:r>
      <w:r w:rsidR="004A2969" w:rsidRPr="001E6FF2">
        <w:t>eport template</w:t>
      </w:r>
      <w:bookmarkEnd w:id="10"/>
    </w:p>
    <w:p w14:paraId="17BA3287" w14:textId="33CBA7AC" w:rsidR="006B54B8" w:rsidRPr="001E6FF2" w:rsidRDefault="006B54B8" w:rsidP="00571CB9">
      <w:pPr>
        <w:spacing w:line="278" w:lineRule="auto"/>
      </w:pPr>
      <w:r w:rsidRPr="001E6FF2">
        <w:t>Agencies must include the following in their Annual Report.</w:t>
      </w:r>
    </w:p>
    <w:p w14:paraId="42DF1173" w14:textId="2AC6496A" w:rsidR="006B54B8" w:rsidRPr="001E6FF2" w:rsidRDefault="006B54B8" w:rsidP="00836C19">
      <w:pPr>
        <w:spacing w:before="120" w:line="278" w:lineRule="auto"/>
        <w:rPr>
          <w:b/>
          <w:bCs/>
        </w:rPr>
      </w:pPr>
      <w:r w:rsidRPr="001E6FF2">
        <w:rPr>
          <w:b/>
          <w:bCs/>
        </w:rPr>
        <w:t xml:space="preserve">Gender representation on </w:t>
      </w:r>
      <w:r w:rsidR="0041050E">
        <w:rPr>
          <w:b/>
          <w:bCs/>
        </w:rPr>
        <w:t xml:space="preserve">Tasmanian Government </w:t>
      </w:r>
      <w:r w:rsidRPr="001E6FF2">
        <w:rPr>
          <w:b/>
          <w:bCs/>
        </w:rPr>
        <w:t>boards, committees and advisory groups</w:t>
      </w:r>
    </w:p>
    <w:p w14:paraId="02AD41B9" w14:textId="77777777" w:rsidR="006B54B8" w:rsidRPr="001E6FF2" w:rsidRDefault="006B54B8" w:rsidP="00571CB9">
      <w:pPr>
        <w:spacing w:line="278" w:lineRule="auto"/>
      </w:pPr>
      <w:r w:rsidRPr="001E6FF2">
        <w:t xml:space="preserve">The Tasmanian Government is committed to achieving and maintaining </w:t>
      </w:r>
      <w:r>
        <w:t>equal gender representation</w:t>
      </w:r>
      <w:r w:rsidRPr="001E6FF2">
        <w:t xml:space="preserve"> on Tasmanian Government boards, committees and advisory groups.</w:t>
      </w:r>
    </w:p>
    <w:p w14:paraId="4BBEFA9F" w14:textId="77777777" w:rsidR="006B54B8" w:rsidRPr="001E6FF2" w:rsidRDefault="006B54B8" w:rsidP="00571CB9">
      <w:pPr>
        <w:spacing w:line="278" w:lineRule="auto"/>
      </w:pPr>
      <w:r w:rsidRPr="001E6FF2">
        <w:t xml:space="preserve">In June 2015, women represented 33.8 per cent of members on all Tasmanian Government boards, committees and advisory groups. This increased to 46.4 per cent in </w:t>
      </w:r>
      <w:proofErr w:type="gramStart"/>
      <w:r w:rsidRPr="001E6FF2">
        <w:t>2020, and</w:t>
      </w:r>
      <w:proofErr w:type="gramEnd"/>
      <w:r w:rsidRPr="001E6FF2">
        <w:t xml:space="preserve"> reached 50 per cent in March 2025. The Government continues to work towards maintaining:</w:t>
      </w:r>
    </w:p>
    <w:p w14:paraId="78A18A3D" w14:textId="77777777" w:rsidR="006B54B8" w:rsidRPr="001E6FF2" w:rsidRDefault="006B54B8" w:rsidP="00571CB9">
      <w:pPr>
        <w:numPr>
          <w:ilvl w:val="0"/>
          <w:numId w:val="22"/>
        </w:numPr>
        <w:spacing w:line="278" w:lineRule="auto"/>
      </w:pPr>
      <w:r w:rsidRPr="001E6FF2">
        <w:t>50 per cent of</w:t>
      </w:r>
      <w:r>
        <w:t xml:space="preserve"> </w:t>
      </w:r>
      <w:r w:rsidRPr="001E6FF2">
        <w:t>members being women; and</w:t>
      </w:r>
    </w:p>
    <w:p w14:paraId="68414D41" w14:textId="77777777" w:rsidR="006B54B8" w:rsidRPr="001E6FF2" w:rsidRDefault="006B54B8" w:rsidP="00571CB9">
      <w:pPr>
        <w:numPr>
          <w:ilvl w:val="0"/>
          <w:numId w:val="22"/>
        </w:numPr>
        <w:spacing w:line="278" w:lineRule="auto"/>
      </w:pPr>
      <w:r w:rsidRPr="001E6FF2">
        <w:t>40 per cent of Chairs</w:t>
      </w:r>
      <w:r>
        <w:t xml:space="preserve"> </w:t>
      </w:r>
      <w:r w:rsidRPr="001E6FF2">
        <w:t>being women.</w:t>
      </w:r>
    </w:p>
    <w:p w14:paraId="53BB62B4" w14:textId="47BFA557" w:rsidR="006B54B8" w:rsidRPr="001E6FF2" w:rsidRDefault="006B54B8" w:rsidP="00836C19">
      <w:pPr>
        <w:spacing w:before="100" w:beforeAutospacing="1" w:line="278" w:lineRule="auto"/>
        <w:rPr>
          <w:b/>
          <w:bCs/>
        </w:rPr>
      </w:pPr>
      <w:r w:rsidRPr="001E6FF2">
        <w:rPr>
          <w:b/>
          <w:bCs/>
        </w:rPr>
        <w:t xml:space="preserve">Gender representation </w:t>
      </w:r>
      <w:r w:rsidR="0041050E">
        <w:rPr>
          <w:b/>
          <w:bCs/>
        </w:rPr>
        <w:t>on [</w:t>
      </w:r>
      <w:r w:rsidR="0041050E" w:rsidRPr="001E6FF2">
        <w:rPr>
          <w:b/>
          <w:bCs/>
        </w:rPr>
        <w:t xml:space="preserve">Agency Name] boards, committees and advisory groups </w:t>
      </w:r>
    </w:p>
    <w:p w14:paraId="56C67FF6" w14:textId="6DAED326" w:rsidR="006B54B8" w:rsidRPr="001E6FF2" w:rsidRDefault="006B54B8" w:rsidP="00571CB9">
      <w:pPr>
        <w:spacing w:line="278" w:lineRule="auto"/>
      </w:pPr>
      <w:r w:rsidRPr="001E6FF2">
        <w:t xml:space="preserve">As </w:t>
      </w:r>
      <w:proofErr w:type="gramStart"/>
      <w:r w:rsidRPr="001E6FF2">
        <w:t>at</w:t>
      </w:r>
      <w:proofErr w:type="gramEnd"/>
      <w:r w:rsidRPr="001E6FF2">
        <w:t xml:space="preserve"> </w:t>
      </w:r>
      <w:r w:rsidRPr="001E6FF2">
        <w:rPr>
          <w:b/>
          <w:bCs/>
        </w:rPr>
        <w:t>30 June 202X</w:t>
      </w:r>
      <w:r w:rsidRPr="001E6FF2">
        <w:t xml:space="preserve">, [Agency Name] was responsible for </w:t>
      </w:r>
      <w:r w:rsidRPr="001E6FF2">
        <w:rPr>
          <w:b/>
          <w:bCs/>
        </w:rPr>
        <w:t>X</w:t>
      </w:r>
      <w:r w:rsidRPr="001E6FF2">
        <w:t xml:space="preserve"> boards, committees and advisory groups. Across these </w:t>
      </w:r>
      <w:r w:rsidR="0041050E">
        <w:t>groups,</w:t>
      </w:r>
      <w:r w:rsidRPr="001E6FF2">
        <w:t xml:space="preserve"> people who identify as women accounted for:</w:t>
      </w:r>
    </w:p>
    <w:p w14:paraId="1827E1C7" w14:textId="77777777" w:rsidR="006B54B8" w:rsidRPr="001E6FF2" w:rsidRDefault="006B54B8" w:rsidP="00571CB9">
      <w:pPr>
        <w:numPr>
          <w:ilvl w:val="0"/>
          <w:numId w:val="23"/>
        </w:numPr>
        <w:spacing w:line="278" w:lineRule="auto"/>
      </w:pPr>
      <w:r w:rsidRPr="001E6FF2">
        <w:rPr>
          <w:b/>
          <w:bCs/>
        </w:rPr>
        <w:t>XX</w:t>
      </w:r>
      <w:r>
        <w:rPr>
          <w:b/>
          <w:bCs/>
        </w:rPr>
        <w:t xml:space="preserve"> per cent</w:t>
      </w:r>
      <w:r w:rsidRPr="001E6FF2">
        <w:t xml:space="preserve"> of members (including Chairs and Deputy Chairs)</w:t>
      </w:r>
    </w:p>
    <w:p w14:paraId="4D0D47DD" w14:textId="77777777" w:rsidR="006B54B8" w:rsidRPr="001E6FF2" w:rsidRDefault="006B54B8" w:rsidP="00571CB9">
      <w:pPr>
        <w:numPr>
          <w:ilvl w:val="0"/>
          <w:numId w:val="23"/>
        </w:numPr>
        <w:spacing w:line="278" w:lineRule="auto"/>
      </w:pPr>
      <w:r w:rsidRPr="001E6FF2">
        <w:rPr>
          <w:b/>
          <w:bCs/>
        </w:rPr>
        <w:t>XX</w:t>
      </w:r>
      <w:r>
        <w:rPr>
          <w:b/>
          <w:bCs/>
        </w:rPr>
        <w:t xml:space="preserve"> per cent</w:t>
      </w:r>
      <w:r w:rsidRPr="001E6FF2">
        <w:t xml:space="preserve"> of Chairs</w:t>
      </w:r>
    </w:p>
    <w:p w14:paraId="118AC872" w14:textId="77777777" w:rsidR="006B54B8" w:rsidRPr="001E6FF2" w:rsidRDefault="006B54B8" w:rsidP="00571CB9">
      <w:pPr>
        <w:numPr>
          <w:ilvl w:val="0"/>
          <w:numId w:val="23"/>
        </w:numPr>
        <w:spacing w:line="278" w:lineRule="auto"/>
      </w:pPr>
      <w:r w:rsidRPr="001E6FF2">
        <w:rPr>
          <w:b/>
          <w:bCs/>
        </w:rPr>
        <w:t>XX</w:t>
      </w:r>
      <w:r>
        <w:rPr>
          <w:b/>
          <w:bCs/>
        </w:rPr>
        <w:t xml:space="preserve"> per cent</w:t>
      </w:r>
      <w:r w:rsidRPr="001E6FF2">
        <w:t xml:space="preserve"> of Deputy Chairs</w:t>
      </w:r>
    </w:p>
    <w:p w14:paraId="53DE499F" w14:textId="54055918" w:rsidR="006B54B8" w:rsidRPr="001E6FF2" w:rsidRDefault="006B54B8" w:rsidP="00571CB9">
      <w:pPr>
        <w:spacing w:line="278" w:lineRule="auto"/>
        <w:rPr>
          <w:b/>
          <w:bCs/>
        </w:rPr>
      </w:pPr>
      <w:r w:rsidRPr="001E6FF2">
        <w:rPr>
          <w:b/>
          <w:bCs/>
        </w:rPr>
        <w:t>Table X: Gender representation</w:t>
      </w:r>
      <w:r w:rsidR="00383819" w:rsidRPr="001E6FF2">
        <w:rPr>
          <w:b/>
          <w:bCs/>
        </w:rPr>
        <w:t xml:space="preserve"> on [Agency Name] boards, committees and advisory groups</w:t>
      </w:r>
    </w:p>
    <w:tbl>
      <w:tblPr>
        <w:tblStyle w:val="TableGrid"/>
        <w:tblW w:w="0" w:type="auto"/>
        <w:tblLook w:val="04A0" w:firstRow="1" w:lastRow="0" w:firstColumn="1" w:lastColumn="0" w:noHBand="0" w:noVBand="1"/>
      </w:tblPr>
      <w:tblGrid>
        <w:gridCol w:w="3494"/>
        <w:gridCol w:w="906"/>
        <w:gridCol w:w="847"/>
        <w:gridCol w:w="1190"/>
        <w:gridCol w:w="1083"/>
        <w:gridCol w:w="861"/>
        <w:gridCol w:w="679"/>
      </w:tblGrid>
      <w:tr w:rsidR="00383819" w:rsidRPr="00836C19" w14:paraId="5685CB94" w14:textId="77777777" w:rsidTr="00836C19">
        <w:tc>
          <w:tcPr>
            <w:tcW w:w="3539" w:type="dxa"/>
          </w:tcPr>
          <w:p w14:paraId="5602BF77" w14:textId="77777777" w:rsidR="00383819" w:rsidRPr="00836C19" w:rsidRDefault="00383819" w:rsidP="00571CB9">
            <w:pPr>
              <w:spacing w:line="278" w:lineRule="auto"/>
              <w:rPr>
                <w:b/>
                <w:bCs/>
                <w:sz w:val="20"/>
                <w:szCs w:val="18"/>
              </w:rPr>
            </w:pPr>
          </w:p>
        </w:tc>
        <w:tc>
          <w:tcPr>
            <w:tcW w:w="851" w:type="dxa"/>
            <w:hideMark/>
          </w:tcPr>
          <w:p w14:paraId="11BB3706" w14:textId="18CEF110" w:rsidR="00383819" w:rsidRPr="00836C19" w:rsidRDefault="00383819" w:rsidP="00571CB9">
            <w:pPr>
              <w:spacing w:line="278" w:lineRule="auto"/>
              <w:rPr>
                <w:b/>
                <w:bCs/>
                <w:sz w:val="20"/>
                <w:szCs w:val="18"/>
              </w:rPr>
            </w:pPr>
            <w:r w:rsidRPr="00836C19">
              <w:rPr>
                <w:b/>
                <w:bCs/>
                <w:sz w:val="20"/>
                <w:szCs w:val="18"/>
              </w:rPr>
              <w:t>Female</w:t>
            </w:r>
          </w:p>
        </w:tc>
        <w:tc>
          <w:tcPr>
            <w:tcW w:w="850" w:type="dxa"/>
            <w:hideMark/>
          </w:tcPr>
          <w:p w14:paraId="563AA7FC" w14:textId="77777777" w:rsidR="00383819" w:rsidRPr="00836C19" w:rsidRDefault="00383819" w:rsidP="00571CB9">
            <w:pPr>
              <w:spacing w:line="278" w:lineRule="auto"/>
              <w:rPr>
                <w:b/>
                <w:bCs/>
                <w:sz w:val="20"/>
                <w:szCs w:val="18"/>
              </w:rPr>
            </w:pPr>
            <w:r w:rsidRPr="00836C19">
              <w:rPr>
                <w:b/>
                <w:bCs/>
                <w:sz w:val="20"/>
                <w:szCs w:val="18"/>
              </w:rPr>
              <w:t>Male</w:t>
            </w:r>
          </w:p>
        </w:tc>
        <w:tc>
          <w:tcPr>
            <w:tcW w:w="1197" w:type="dxa"/>
            <w:hideMark/>
          </w:tcPr>
          <w:p w14:paraId="234B6157" w14:textId="77777777" w:rsidR="00383819" w:rsidRPr="00836C19" w:rsidRDefault="00383819" w:rsidP="00571CB9">
            <w:pPr>
              <w:spacing w:line="278" w:lineRule="auto"/>
              <w:rPr>
                <w:b/>
                <w:bCs/>
                <w:sz w:val="20"/>
                <w:szCs w:val="18"/>
              </w:rPr>
            </w:pPr>
            <w:r w:rsidRPr="00836C19">
              <w:rPr>
                <w:b/>
                <w:bCs/>
                <w:sz w:val="20"/>
                <w:szCs w:val="18"/>
              </w:rPr>
              <w:t>Non-binary or other</w:t>
            </w:r>
          </w:p>
        </w:tc>
        <w:tc>
          <w:tcPr>
            <w:tcW w:w="1083" w:type="dxa"/>
          </w:tcPr>
          <w:p w14:paraId="1DE20493" w14:textId="77777777" w:rsidR="00383819" w:rsidRPr="00836C19" w:rsidRDefault="00383819" w:rsidP="00571CB9">
            <w:pPr>
              <w:rPr>
                <w:b/>
                <w:bCs/>
                <w:sz w:val="20"/>
                <w:szCs w:val="18"/>
              </w:rPr>
            </w:pPr>
            <w:r w:rsidRPr="00836C19">
              <w:rPr>
                <w:b/>
                <w:bCs/>
                <w:sz w:val="20"/>
                <w:szCs w:val="18"/>
              </w:rPr>
              <w:t>Not specified</w:t>
            </w:r>
          </w:p>
          <w:p w14:paraId="02D63733" w14:textId="77777777" w:rsidR="00383819" w:rsidRPr="00836C19" w:rsidRDefault="00383819" w:rsidP="00571CB9">
            <w:pPr>
              <w:rPr>
                <w:b/>
                <w:bCs/>
                <w:sz w:val="20"/>
                <w:szCs w:val="18"/>
              </w:rPr>
            </w:pPr>
          </w:p>
        </w:tc>
        <w:tc>
          <w:tcPr>
            <w:tcW w:w="0" w:type="auto"/>
            <w:hideMark/>
          </w:tcPr>
          <w:p w14:paraId="6F10510D" w14:textId="77777777" w:rsidR="00383819" w:rsidRPr="00836C19" w:rsidRDefault="00383819" w:rsidP="00571CB9">
            <w:pPr>
              <w:spacing w:line="278" w:lineRule="auto"/>
              <w:rPr>
                <w:b/>
                <w:bCs/>
                <w:sz w:val="20"/>
                <w:szCs w:val="18"/>
              </w:rPr>
            </w:pPr>
            <w:r w:rsidRPr="00836C19">
              <w:rPr>
                <w:b/>
                <w:bCs/>
                <w:sz w:val="20"/>
                <w:szCs w:val="18"/>
              </w:rPr>
              <w:t>Vacant</w:t>
            </w:r>
          </w:p>
        </w:tc>
        <w:tc>
          <w:tcPr>
            <w:tcW w:w="0" w:type="auto"/>
            <w:hideMark/>
          </w:tcPr>
          <w:p w14:paraId="60026266" w14:textId="77777777" w:rsidR="00383819" w:rsidRPr="00836C19" w:rsidRDefault="00383819" w:rsidP="00571CB9">
            <w:pPr>
              <w:spacing w:line="278" w:lineRule="auto"/>
              <w:rPr>
                <w:b/>
                <w:bCs/>
                <w:sz w:val="20"/>
                <w:szCs w:val="18"/>
              </w:rPr>
            </w:pPr>
            <w:r w:rsidRPr="00836C19">
              <w:rPr>
                <w:b/>
                <w:bCs/>
                <w:sz w:val="20"/>
                <w:szCs w:val="18"/>
              </w:rPr>
              <w:t>Total</w:t>
            </w:r>
          </w:p>
        </w:tc>
      </w:tr>
      <w:tr w:rsidR="00383819" w:rsidRPr="00836C19" w14:paraId="7565A0D0" w14:textId="77777777" w:rsidTr="00836C19">
        <w:tc>
          <w:tcPr>
            <w:tcW w:w="3539" w:type="dxa"/>
          </w:tcPr>
          <w:p w14:paraId="03E65882" w14:textId="7B101A3E" w:rsidR="00383819" w:rsidRPr="00836C19" w:rsidRDefault="00383819" w:rsidP="00571CB9">
            <w:pPr>
              <w:spacing w:line="278" w:lineRule="auto"/>
              <w:rPr>
                <w:sz w:val="20"/>
                <w:szCs w:val="18"/>
              </w:rPr>
            </w:pPr>
            <w:r w:rsidRPr="00836C19">
              <w:rPr>
                <w:b/>
                <w:bCs/>
                <w:sz w:val="20"/>
                <w:szCs w:val="18"/>
              </w:rPr>
              <w:t xml:space="preserve">Gender identity of members </w:t>
            </w:r>
            <w:r w:rsidR="0041050E" w:rsidRPr="00836C19">
              <w:rPr>
                <w:sz w:val="20"/>
                <w:szCs w:val="18"/>
              </w:rPr>
              <w:t>(including Chairs and Deputy Chairs)</w:t>
            </w:r>
          </w:p>
        </w:tc>
        <w:tc>
          <w:tcPr>
            <w:tcW w:w="851" w:type="dxa"/>
          </w:tcPr>
          <w:p w14:paraId="36DE2EF2" w14:textId="35757016" w:rsidR="00383819" w:rsidRPr="00836C19" w:rsidRDefault="0041050E" w:rsidP="00571CB9">
            <w:pPr>
              <w:spacing w:line="278" w:lineRule="auto"/>
              <w:rPr>
                <w:sz w:val="20"/>
                <w:szCs w:val="18"/>
              </w:rPr>
            </w:pPr>
            <w:r w:rsidRPr="00836C19">
              <w:rPr>
                <w:sz w:val="20"/>
                <w:szCs w:val="18"/>
              </w:rPr>
              <w:t>n</w:t>
            </w:r>
          </w:p>
        </w:tc>
        <w:tc>
          <w:tcPr>
            <w:tcW w:w="850" w:type="dxa"/>
          </w:tcPr>
          <w:p w14:paraId="04BBCAD7" w14:textId="7559D993" w:rsidR="00383819" w:rsidRPr="00836C19" w:rsidRDefault="0041050E" w:rsidP="00571CB9">
            <w:pPr>
              <w:spacing w:line="278" w:lineRule="auto"/>
              <w:rPr>
                <w:sz w:val="20"/>
                <w:szCs w:val="18"/>
              </w:rPr>
            </w:pPr>
            <w:r w:rsidRPr="00836C19">
              <w:rPr>
                <w:sz w:val="20"/>
                <w:szCs w:val="18"/>
              </w:rPr>
              <w:t>n</w:t>
            </w:r>
          </w:p>
        </w:tc>
        <w:tc>
          <w:tcPr>
            <w:tcW w:w="1197" w:type="dxa"/>
          </w:tcPr>
          <w:p w14:paraId="3361542D" w14:textId="12FCD796" w:rsidR="00383819" w:rsidRPr="00836C19" w:rsidRDefault="0041050E" w:rsidP="00571CB9">
            <w:pPr>
              <w:spacing w:line="278" w:lineRule="auto"/>
              <w:rPr>
                <w:sz w:val="20"/>
                <w:szCs w:val="18"/>
              </w:rPr>
            </w:pPr>
            <w:r w:rsidRPr="00836C19">
              <w:rPr>
                <w:sz w:val="20"/>
                <w:szCs w:val="18"/>
              </w:rPr>
              <w:t>n</w:t>
            </w:r>
          </w:p>
        </w:tc>
        <w:tc>
          <w:tcPr>
            <w:tcW w:w="1083" w:type="dxa"/>
          </w:tcPr>
          <w:p w14:paraId="37E7136C" w14:textId="08E760A6" w:rsidR="00383819" w:rsidRPr="00836C19" w:rsidRDefault="0041050E" w:rsidP="00571CB9">
            <w:pPr>
              <w:rPr>
                <w:sz w:val="20"/>
                <w:szCs w:val="18"/>
              </w:rPr>
            </w:pPr>
            <w:r w:rsidRPr="00836C19">
              <w:rPr>
                <w:sz w:val="20"/>
                <w:szCs w:val="18"/>
              </w:rPr>
              <w:t>n</w:t>
            </w:r>
          </w:p>
        </w:tc>
        <w:tc>
          <w:tcPr>
            <w:tcW w:w="0" w:type="auto"/>
          </w:tcPr>
          <w:p w14:paraId="36E0DE3E" w14:textId="2F737AE6" w:rsidR="00383819" w:rsidRPr="00836C19" w:rsidRDefault="0041050E" w:rsidP="00571CB9">
            <w:pPr>
              <w:spacing w:line="278" w:lineRule="auto"/>
              <w:rPr>
                <w:sz w:val="20"/>
                <w:szCs w:val="18"/>
              </w:rPr>
            </w:pPr>
            <w:r w:rsidRPr="00836C19">
              <w:rPr>
                <w:sz w:val="20"/>
                <w:szCs w:val="18"/>
              </w:rPr>
              <w:t>n</w:t>
            </w:r>
          </w:p>
        </w:tc>
        <w:tc>
          <w:tcPr>
            <w:tcW w:w="0" w:type="auto"/>
          </w:tcPr>
          <w:p w14:paraId="6BBAB95A" w14:textId="7C3EA50A" w:rsidR="00383819" w:rsidRPr="00836C19" w:rsidRDefault="0041050E" w:rsidP="00571CB9">
            <w:pPr>
              <w:spacing w:line="278" w:lineRule="auto"/>
              <w:rPr>
                <w:sz w:val="20"/>
                <w:szCs w:val="18"/>
              </w:rPr>
            </w:pPr>
            <w:r w:rsidRPr="00836C19">
              <w:rPr>
                <w:sz w:val="20"/>
                <w:szCs w:val="18"/>
              </w:rPr>
              <w:t>n</w:t>
            </w:r>
          </w:p>
        </w:tc>
      </w:tr>
      <w:tr w:rsidR="0041050E" w:rsidRPr="00836C19" w14:paraId="3DFA2603" w14:textId="77777777" w:rsidTr="00836C19">
        <w:tc>
          <w:tcPr>
            <w:tcW w:w="3539" w:type="dxa"/>
          </w:tcPr>
          <w:p w14:paraId="7AC08317" w14:textId="64831266" w:rsidR="0041050E" w:rsidRPr="00836C19" w:rsidRDefault="0041050E" w:rsidP="00571CB9">
            <w:pPr>
              <w:spacing w:line="278" w:lineRule="auto"/>
              <w:rPr>
                <w:sz w:val="20"/>
                <w:szCs w:val="18"/>
              </w:rPr>
            </w:pPr>
            <w:r w:rsidRPr="00836C19">
              <w:rPr>
                <w:b/>
                <w:bCs/>
                <w:sz w:val="20"/>
                <w:szCs w:val="18"/>
              </w:rPr>
              <w:t>Gender identity of Chairs</w:t>
            </w:r>
          </w:p>
        </w:tc>
        <w:tc>
          <w:tcPr>
            <w:tcW w:w="851" w:type="dxa"/>
          </w:tcPr>
          <w:p w14:paraId="65DFD583" w14:textId="11DC2ED8" w:rsidR="0041050E" w:rsidRPr="00836C19" w:rsidRDefault="0041050E" w:rsidP="00571CB9">
            <w:pPr>
              <w:rPr>
                <w:sz w:val="20"/>
                <w:szCs w:val="18"/>
              </w:rPr>
            </w:pPr>
            <w:r w:rsidRPr="00836C19">
              <w:rPr>
                <w:sz w:val="20"/>
                <w:szCs w:val="18"/>
              </w:rPr>
              <w:t>n</w:t>
            </w:r>
          </w:p>
        </w:tc>
        <w:tc>
          <w:tcPr>
            <w:tcW w:w="850" w:type="dxa"/>
          </w:tcPr>
          <w:p w14:paraId="570F003E" w14:textId="11EFDA39" w:rsidR="0041050E" w:rsidRPr="00836C19" w:rsidRDefault="0041050E" w:rsidP="00571CB9">
            <w:pPr>
              <w:rPr>
                <w:sz w:val="20"/>
                <w:szCs w:val="18"/>
              </w:rPr>
            </w:pPr>
            <w:r w:rsidRPr="00836C19">
              <w:rPr>
                <w:sz w:val="20"/>
                <w:szCs w:val="18"/>
              </w:rPr>
              <w:t>n</w:t>
            </w:r>
          </w:p>
        </w:tc>
        <w:tc>
          <w:tcPr>
            <w:tcW w:w="1197" w:type="dxa"/>
          </w:tcPr>
          <w:p w14:paraId="75893BD0" w14:textId="3722DA20" w:rsidR="0041050E" w:rsidRPr="00836C19" w:rsidRDefault="0041050E" w:rsidP="00571CB9">
            <w:pPr>
              <w:rPr>
                <w:sz w:val="20"/>
                <w:szCs w:val="18"/>
              </w:rPr>
            </w:pPr>
            <w:r w:rsidRPr="00836C19">
              <w:rPr>
                <w:sz w:val="20"/>
                <w:szCs w:val="18"/>
              </w:rPr>
              <w:t>n</w:t>
            </w:r>
          </w:p>
        </w:tc>
        <w:tc>
          <w:tcPr>
            <w:tcW w:w="1083" w:type="dxa"/>
          </w:tcPr>
          <w:p w14:paraId="2CC88CFB" w14:textId="1FF20D55" w:rsidR="0041050E" w:rsidRPr="00836C19" w:rsidRDefault="0041050E" w:rsidP="00571CB9">
            <w:pPr>
              <w:rPr>
                <w:sz w:val="20"/>
                <w:szCs w:val="18"/>
              </w:rPr>
            </w:pPr>
            <w:r w:rsidRPr="00836C19">
              <w:rPr>
                <w:sz w:val="20"/>
                <w:szCs w:val="18"/>
              </w:rPr>
              <w:t>n</w:t>
            </w:r>
          </w:p>
        </w:tc>
        <w:tc>
          <w:tcPr>
            <w:tcW w:w="0" w:type="auto"/>
          </w:tcPr>
          <w:p w14:paraId="24D53ABF" w14:textId="23A358B4" w:rsidR="0041050E" w:rsidRPr="00836C19" w:rsidRDefault="0041050E" w:rsidP="00571CB9">
            <w:pPr>
              <w:rPr>
                <w:sz w:val="20"/>
                <w:szCs w:val="18"/>
              </w:rPr>
            </w:pPr>
            <w:r w:rsidRPr="00836C19">
              <w:rPr>
                <w:sz w:val="20"/>
                <w:szCs w:val="18"/>
              </w:rPr>
              <w:t>n</w:t>
            </w:r>
          </w:p>
        </w:tc>
        <w:tc>
          <w:tcPr>
            <w:tcW w:w="0" w:type="auto"/>
          </w:tcPr>
          <w:p w14:paraId="233B88C1" w14:textId="6EF75156" w:rsidR="0041050E" w:rsidRPr="00836C19" w:rsidRDefault="0041050E" w:rsidP="00571CB9">
            <w:pPr>
              <w:rPr>
                <w:sz w:val="20"/>
                <w:szCs w:val="18"/>
              </w:rPr>
            </w:pPr>
            <w:r w:rsidRPr="00836C19">
              <w:rPr>
                <w:sz w:val="20"/>
                <w:szCs w:val="18"/>
              </w:rPr>
              <w:t>n</w:t>
            </w:r>
          </w:p>
        </w:tc>
      </w:tr>
      <w:tr w:rsidR="0041050E" w:rsidRPr="00836C19" w14:paraId="0034DD9F" w14:textId="77777777" w:rsidTr="00836C19">
        <w:tc>
          <w:tcPr>
            <w:tcW w:w="3539" w:type="dxa"/>
          </w:tcPr>
          <w:p w14:paraId="29CA2735" w14:textId="1A6837D5" w:rsidR="0041050E" w:rsidRPr="00836C19" w:rsidRDefault="0041050E" w:rsidP="00571CB9">
            <w:pPr>
              <w:spacing w:line="278" w:lineRule="auto"/>
              <w:rPr>
                <w:sz w:val="20"/>
                <w:szCs w:val="18"/>
              </w:rPr>
            </w:pPr>
            <w:r w:rsidRPr="00836C19">
              <w:rPr>
                <w:b/>
                <w:bCs/>
                <w:sz w:val="20"/>
                <w:szCs w:val="18"/>
              </w:rPr>
              <w:t>Gender identity of Deputy Chairs</w:t>
            </w:r>
          </w:p>
        </w:tc>
        <w:tc>
          <w:tcPr>
            <w:tcW w:w="851" w:type="dxa"/>
          </w:tcPr>
          <w:p w14:paraId="4B4EDD5E" w14:textId="114E1C31" w:rsidR="0041050E" w:rsidRPr="00836C19" w:rsidRDefault="0041050E" w:rsidP="00571CB9">
            <w:pPr>
              <w:rPr>
                <w:sz w:val="20"/>
                <w:szCs w:val="18"/>
              </w:rPr>
            </w:pPr>
            <w:r w:rsidRPr="00836C19">
              <w:rPr>
                <w:sz w:val="20"/>
                <w:szCs w:val="18"/>
              </w:rPr>
              <w:t>n</w:t>
            </w:r>
          </w:p>
        </w:tc>
        <w:tc>
          <w:tcPr>
            <w:tcW w:w="850" w:type="dxa"/>
          </w:tcPr>
          <w:p w14:paraId="2B8F3312" w14:textId="6B3A6A9A" w:rsidR="0041050E" w:rsidRPr="00836C19" w:rsidRDefault="0041050E" w:rsidP="00571CB9">
            <w:pPr>
              <w:rPr>
                <w:sz w:val="20"/>
                <w:szCs w:val="18"/>
              </w:rPr>
            </w:pPr>
            <w:r w:rsidRPr="00836C19">
              <w:rPr>
                <w:sz w:val="20"/>
                <w:szCs w:val="18"/>
              </w:rPr>
              <w:t>n</w:t>
            </w:r>
          </w:p>
        </w:tc>
        <w:tc>
          <w:tcPr>
            <w:tcW w:w="1197" w:type="dxa"/>
          </w:tcPr>
          <w:p w14:paraId="2FA6FDCD" w14:textId="37EABDB5" w:rsidR="0041050E" w:rsidRPr="00836C19" w:rsidRDefault="0041050E" w:rsidP="00571CB9">
            <w:pPr>
              <w:rPr>
                <w:sz w:val="20"/>
                <w:szCs w:val="18"/>
              </w:rPr>
            </w:pPr>
            <w:r w:rsidRPr="00836C19">
              <w:rPr>
                <w:sz w:val="20"/>
                <w:szCs w:val="18"/>
              </w:rPr>
              <w:t>n</w:t>
            </w:r>
          </w:p>
        </w:tc>
        <w:tc>
          <w:tcPr>
            <w:tcW w:w="1083" w:type="dxa"/>
          </w:tcPr>
          <w:p w14:paraId="34636728" w14:textId="37BCA14A" w:rsidR="0041050E" w:rsidRPr="00836C19" w:rsidRDefault="0041050E" w:rsidP="00571CB9">
            <w:pPr>
              <w:rPr>
                <w:sz w:val="20"/>
                <w:szCs w:val="18"/>
              </w:rPr>
            </w:pPr>
            <w:r w:rsidRPr="00836C19">
              <w:rPr>
                <w:sz w:val="20"/>
                <w:szCs w:val="18"/>
              </w:rPr>
              <w:t>n</w:t>
            </w:r>
          </w:p>
        </w:tc>
        <w:tc>
          <w:tcPr>
            <w:tcW w:w="0" w:type="auto"/>
          </w:tcPr>
          <w:p w14:paraId="64794085" w14:textId="18F87792" w:rsidR="0041050E" w:rsidRPr="00836C19" w:rsidRDefault="0041050E" w:rsidP="00571CB9">
            <w:pPr>
              <w:rPr>
                <w:sz w:val="20"/>
                <w:szCs w:val="18"/>
              </w:rPr>
            </w:pPr>
            <w:r w:rsidRPr="00836C19">
              <w:rPr>
                <w:sz w:val="20"/>
                <w:szCs w:val="18"/>
              </w:rPr>
              <w:t>n</w:t>
            </w:r>
          </w:p>
        </w:tc>
        <w:tc>
          <w:tcPr>
            <w:tcW w:w="0" w:type="auto"/>
          </w:tcPr>
          <w:p w14:paraId="1AAD2A1A" w14:textId="6D4D83F6" w:rsidR="0041050E" w:rsidRPr="00836C19" w:rsidRDefault="0041050E" w:rsidP="00571CB9">
            <w:pPr>
              <w:rPr>
                <w:sz w:val="20"/>
                <w:szCs w:val="18"/>
              </w:rPr>
            </w:pPr>
            <w:r w:rsidRPr="00836C19">
              <w:rPr>
                <w:sz w:val="20"/>
                <w:szCs w:val="18"/>
              </w:rPr>
              <w:t>n</w:t>
            </w:r>
          </w:p>
        </w:tc>
      </w:tr>
    </w:tbl>
    <w:p w14:paraId="6560DE3A" w14:textId="77777777" w:rsidR="006B54B8" w:rsidRPr="001E6FF2" w:rsidRDefault="006B54B8" w:rsidP="00836C19">
      <w:pPr>
        <w:spacing w:before="120" w:line="278" w:lineRule="auto"/>
        <w:rPr>
          <w:b/>
          <w:bCs/>
        </w:rPr>
      </w:pPr>
      <w:r w:rsidRPr="001E6FF2">
        <w:rPr>
          <w:b/>
          <w:bCs/>
        </w:rPr>
        <w:t>Commentary (optional but encouraged)</w:t>
      </w:r>
    </w:p>
    <w:p w14:paraId="503A32EF" w14:textId="77777777" w:rsidR="006B54B8" w:rsidRPr="001E6FF2" w:rsidRDefault="006B54B8" w:rsidP="00571CB9">
      <w:pPr>
        <w:spacing w:line="278" w:lineRule="auto"/>
      </w:pPr>
      <w:r w:rsidRPr="001E6FF2">
        <w:t>Agencies may</w:t>
      </w:r>
      <w:r>
        <w:t xml:space="preserve"> wish</w:t>
      </w:r>
      <w:r w:rsidRPr="001E6FF2">
        <w:t xml:space="preserve"> include narrative on how they support gender parity on boards, committees and advisory groups. This may include:</w:t>
      </w:r>
    </w:p>
    <w:p w14:paraId="63C0C8D3" w14:textId="77777777" w:rsidR="006B54B8" w:rsidRPr="001E6FF2" w:rsidRDefault="006B54B8" w:rsidP="00571CB9">
      <w:pPr>
        <w:numPr>
          <w:ilvl w:val="0"/>
          <w:numId w:val="24"/>
        </w:numPr>
        <w:spacing w:line="278" w:lineRule="auto"/>
      </w:pPr>
      <w:r w:rsidRPr="001E6FF2">
        <w:t>Recruitment and appointment practices</w:t>
      </w:r>
    </w:p>
    <w:p w14:paraId="755065A4" w14:textId="77777777" w:rsidR="00A35A32" w:rsidRDefault="006B54B8" w:rsidP="00571CB9">
      <w:pPr>
        <w:numPr>
          <w:ilvl w:val="0"/>
          <w:numId w:val="24"/>
        </w:numPr>
        <w:spacing w:line="278" w:lineRule="auto"/>
      </w:pPr>
      <w:r w:rsidRPr="001E6FF2">
        <w:t>Initiatives to support women into leadership roles</w:t>
      </w:r>
    </w:p>
    <w:p w14:paraId="4BFAC868" w14:textId="6BD8C026" w:rsidR="00512870" w:rsidRDefault="006B54B8" w:rsidP="00571CB9">
      <w:pPr>
        <w:numPr>
          <w:ilvl w:val="0"/>
          <w:numId w:val="24"/>
        </w:numPr>
        <w:spacing w:line="278" w:lineRule="auto"/>
      </w:pPr>
      <w:r w:rsidRPr="001E6FF2">
        <w:t>Actions taken to improve retention and</w:t>
      </w:r>
      <w:r w:rsidR="00A35A32">
        <w:t xml:space="preserve"> </w:t>
      </w:r>
      <w:r w:rsidR="00A35A32" w:rsidRPr="001E6FF2">
        <w:t>participation</w:t>
      </w:r>
    </w:p>
    <w:p w14:paraId="55709FD7" w14:textId="77777777" w:rsidR="00904511" w:rsidRDefault="00904511" w:rsidP="00904511">
      <w:pPr>
        <w:spacing w:line="278" w:lineRule="auto"/>
      </w:pPr>
    </w:p>
    <w:p w14:paraId="0A5B71C2" w14:textId="77777777" w:rsidR="00904511" w:rsidRDefault="00904511" w:rsidP="00904511">
      <w:pPr>
        <w:spacing w:line="278" w:lineRule="auto"/>
      </w:pPr>
    </w:p>
    <w:p w14:paraId="1F44F2C8" w14:textId="77777777" w:rsidR="00904511" w:rsidRDefault="00904511" w:rsidP="00904511">
      <w:pPr>
        <w:spacing w:line="278" w:lineRule="auto"/>
      </w:pPr>
    </w:p>
    <w:p w14:paraId="52F7503A" w14:textId="77777777" w:rsidR="00904511" w:rsidRDefault="00904511" w:rsidP="00904511">
      <w:pPr>
        <w:spacing w:line="278" w:lineRule="auto"/>
      </w:pPr>
    </w:p>
    <w:p w14:paraId="10045F94" w14:textId="77777777" w:rsidR="00904511" w:rsidRDefault="00904511" w:rsidP="00904511">
      <w:pPr>
        <w:spacing w:line="278" w:lineRule="auto"/>
      </w:pPr>
    </w:p>
    <w:p w14:paraId="513E0144" w14:textId="77777777" w:rsidR="00904511" w:rsidRDefault="00904511" w:rsidP="00904511">
      <w:pPr>
        <w:spacing w:line="278" w:lineRule="auto"/>
      </w:pPr>
    </w:p>
    <w:p w14:paraId="2E5F460C" w14:textId="77777777" w:rsidR="00904511" w:rsidRDefault="00904511" w:rsidP="00904511">
      <w:pPr>
        <w:spacing w:line="278" w:lineRule="auto"/>
      </w:pPr>
    </w:p>
    <w:p w14:paraId="1416CAC2" w14:textId="77777777" w:rsidR="00904511" w:rsidRDefault="00904511" w:rsidP="00904511">
      <w:pPr>
        <w:spacing w:line="278" w:lineRule="auto"/>
      </w:pPr>
    </w:p>
    <w:p w14:paraId="30AFA845" w14:textId="77777777" w:rsidR="00904511" w:rsidRDefault="00904511" w:rsidP="00904511">
      <w:pPr>
        <w:spacing w:line="278" w:lineRule="auto"/>
      </w:pPr>
    </w:p>
    <w:p w14:paraId="255B6632" w14:textId="77777777" w:rsidR="00904511" w:rsidRDefault="00904511" w:rsidP="00904511">
      <w:pPr>
        <w:spacing w:line="278" w:lineRule="auto"/>
      </w:pPr>
    </w:p>
    <w:p w14:paraId="5CF1644C" w14:textId="77777777" w:rsidR="00904511" w:rsidRDefault="00904511" w:rsidP="00904511">
      <w:pPr>
        <w:spacing w:line="278" w:lineRule="auto"/>
      </w:pPr>
    </w:p>
    <w:p w14:paraId="590DB22C" w14:textId="77777777" w:rsidR="00904511" w:rsidRDefault="00904511" w:rsidP="00904511">
      <w:pPr>
        <w:spacing w:line="278" w:lineRule="auto"/>
      </w:pPr>
    </w:p>
    <w:p w14:paraId="2AD3F7D3" w14:textId="77777777" w:rsidR="00904511" w:rsidRDefault="00904511" w:rsidP="00904511">
      <w:pPr>
        <w:spacing w:line="278" w:lineRule="auto"/>
      </w:pPr>
    </w:p>
    <w:p w14:paraId="50A29161" w14:textId="77777777" w:rsidR="00836C19" w:rsidRDefault="00836C19" w:rsidP="00904511">
      <w:pPr>
        <w:spacing w:line="278" w:lineRule="auto"/>
      </w:pPr>
    </w:p>
    <w:p w14:paraId="06E47245" w14:textId="77777777" w:rsidR="00836C19" w:rsidRDefault="00836C19" w:rsidP="00904511">
      <w:pPr>
        <w:spacing w:line="278" w:lineRule="auto"/>
      </w:pPr>
    </w:p>
    <w:p w14:paraId="7FB730D1" w14:textId="77777777" w:rsidR="00836C19" w:rsidRDefault="00836C19" w:rsidP="00904511">
      <w:pPr>
        <w:spacing w:line="278" w:lineRule="auto"/>
      </w:pPr>
    </w:p>
    <w:p w14:paraId="633A8221" w14:textId="77777777" w:rsidR="00836C19" w:rsidRDefault="00836C19" w:rsidP="00904511">
      <w:pPr>
        <w:spacing w:line="278" w:lineRule="auto"/>
      </w:pPr>
    </w:p>
    <w:p w14:paraId="3269913E" w14:textId="77777777" w:rsidR="00836C19" w:rsidRDefault="00836C19" w:rsidP="00904511">
      <w:pPr>
        <w:spacing w:line="278" w:lineRule="auto"/>
      </w:pPr>
    </w:p>
    <w:p w14:paraId="6E11DE1A" w14:textId="77777777" w:rsidR="00836C19" w:rsidRDefault="00836C19" w:rsidP="00904511">
      <w:pPr>
        <w:spacing w:line="278" w:lineRule="auto"/>
      </w:pPr>
    </w:p>
    <w:p w14:paraId="312011E2" w14:textId="77777777" w:rsidR="00836C19" w:rsidRDefault="00836C19" w:rsidP="00904511">
      <w:pPr>
        <w:spacing w:line="278" w:lineRule="auto"/>
      </w:pPr>
    </w:p>
    <w:p w14:paraId="568F746C" w14:textId="77777777" w:rsidR="00836C19" w:rsidRDefault="00836C19" w:rsidP="00904511">
      <w:pPr>
        <w:spacing w:line="278" w:lineRule="auto"/>
      </w:pPr>
    </w:p>
    <w:p w14:paraId="30CD5157" w14:textId="77777777" w:rsidR="00836C19" w:rsidRDefault="00836C19" w:rsidP="00904511">
      <w:pPr>
        <w:spacing w:line="278" w:lineRule="auto"/>
      </w:pPr>
    </w:p>
    <w:p w14:paraId="1F502190" w14:textId="77777777" w:rsidR="00836C19" w:rsidRDefault="00836C19" w:rsidP="00904511">
      <w:pPr>
        <w:spacing w:line="278" w:lineRule="auto"/>
      </w:pPr>
    </w:p>
    <w:p w14:paraId="6E667D66" w14:textId="77777777" w:rsidR="00836C19" w:rsidRDefault="00836C19" w:rsidP="00904511">
      <w:pPr>
        <w:spacing w:line="278" w:lineRule="auto"/>
      </w:pPr>
    </w:p>
    <w:p w14:paraId="4358FB46" w14:textId="77777777" w:rsidR="00836C19" w:rsidRDefault="00836C19" w:rsidP="00904511">
      <w:pPr>
        <w:spacing w:line="278" w:lineRule="auto"/>
      </w:pPr>
    </w:p>
    <w:p w14:paraId="3E51F1A3" w14:textId="77777777" w:rsidR="00836C19" w:rsidRDefault="00836C19" w:rsidP="00904511">
      <w:pPr>
        <w:spacing w:line="278" w:lineRule="auto"/>
      </w:pPr>
    </w:p>
    <w:p w14:paraId="3E4F98C6" w14:textId="77777777" w:rsidR="00836C19" w:rsidRDefault="00836C19" w:rsidP="00904511">
      <w:pPr>
        <w:spacing w:line="278" w:lineRule="auto"/>
      </w:pPr>
    </w:p>
    <w:p w14:paraId="5F7E9258" w14:textId="77777777" w:rsidR="00836C19" w:rsidRDefault="00836C19" w:rsidP="00904511">
      <w:pPr>
        <w:spacing w:line="278" w:lineRule="auto"/>
      </w:pPr>
    </w:p>
    <w:p w14:paraId="2B49FC10" w14:textId="77777777" w:rsidR="00836C19" w:rsidRDefault="00836C19" w:rsidP="00904511">
      <w:pPr>
        <w:spacing w:line="278" w:lineRule="auto"/>
      </w:pPr>
    </w:p>
    <w:p w14:paraId="797ACA7A" w14:textId="77777777" w:rsidR="00904511" w:rsidRDefault="00904511" w:rsidP="00904511">
      <w:pPr>
        <w:spacing w:line="278" w:lineRule="auto"/>
      </w:pPr>
    </w:p>
    <w:p w14:paraId="4E9798C1" w14:textId="77777777" w:rsidR="00904511" w:rsidRPr="008243E5" w:rsidRDefault="00904511" w:rsidP="00904511">
      <w:pPr>
        <w:pStyle w:val="Caption"/>
      </w:pPr>
      <w:r w:rsidRPr="008243E5">
        <w:rPr>
          <w:noProof/>
        </w:rPr>
        <mc:AlternateContent>
          <mc:Choice Requires="wps">
            <w:drawing>
              <wp:inline distT="0" distB="0" distL="0" distR="0" wp14:anchorId="53AA4203" wp14:editId="45B3414F">
                <wp:extent cx="5753878" cy="0"/>
                <wp:effectExtent l="0" t="0" r="0" b="0"/>
                <wp:docPr id="9" name="Straight Connector 9" descr="black devider line. line is going from left to right over the whole width of the text."/>
                <wp:cNvGraphicFramePr/>
                <a:graphic xmlns:a="http://schemas.openxmlformats.org/drawingml/2006/main">
                  <a:graphicData uri="http://schemas.microsoft.com/office/word/2010/wordprocessingShape">
                    <wps:wsp>
                      <wps:cNvCnPr/>
                      <wps:spPr>
                        <a:xfrm>
                          <a:off x="0" y="0"/>
                          <a:ext cx="57538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511E68B" id="Straight Connector 9" o:spid="_x0000_s1026" alt="black devider line. line is going from left to right over the whole width of the text." style="visibility:visible;mso-wrap-style:square;mso-left-percent:-10001;mso-top-percent:-10001;mso-position-horizontal:absolute;mso-position-horizontal-relative:char;mso-position-vertical:absolute;mso-position-vertical-relative:line;mso-left-percent:-10001;mso-top-percent:-10001" from="0,0" to="453.0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" strokecolor="#1a1a1a [3200]" strokeweight=".5pt">
                <v:stroke joinstyle="miter"/>
                <w10:anchorlock/>
              </v:line>
            </w:pict>
          </mc:Fallback>
        </mc:AlternateContent>
      </w:r>
    </w:p>
    <w:p w14:paraId="28CC0A04" w14:textId="77777777" w:rsidR="00904511" w:rsidRPr="008243E5" w:rsidRDefault="00904511" w:rsidP="00904511">
      <w:pPr>
        <w:pStyle w:val="Caption"/>
        <w:spacing w:before="0" w:after="120"/>
        <w:rPr>
          <w:b/>
          <w:bCs/>
        </w:rPr>
      </w:pPr>
      <w:r w:rsidRPr="008243E5">
        <w:rPr>
          <w:b/>
          <w:bCs/>
        </w:rPr>
        <w:t>Women’s Portfolio, Department of Premier and Cabinet</w:t>
      </w:r>
    </w:p>
    <w:p w14:paraId="36A9167E" w14:textId="77777777" w:rsidR="00904511" w:rsidRPr="008243E5" w:rsidRDefault="00904511" w:rsidP="00904511">
      <w:pPr>
        <w:pStyle w:val="Caption"/>
        <w:spacing w:after="120"/>
      </w:pPr>
      <w:r w:rsidRPr="008243E5">
        <w:t>Executive Building, 15 Murray Street, Hobart TAS 7000</w:t>
      </w:r>
    </w:p>
    <w:p w14:paraId="5A7ED3FE" w14:textId="0FD0ADDA" w:rsidR="00904511" w:rsidRPr="00A35A32" w:rsidRDefault="00904511" w:rsidP="00904511">
      <w:pPr>
        <w:spacing w:line="278" w:lineRule="auto"/>
        <w:rPr>
          <w:rStyle w:val="Hyperlink"/>
          <w:color w:val="1A1A1A" w:themeColor="text1"/>
          <w:u w:val="none"/>
        </w:rPr>
      </w:pPr>
      <w:r w:rsidRPr="008243E5">
        <w:rPr>
          <w:b/>
          <w:bCs/>
          <w:sz w:val="18"/>
          <w:szCs w:val="18"/>
        </w:rPr>
        <w:t>Email:</w:t>
      </w:r>
      <w:r w:rsidRPr="008243E5">
        <w:rPr>
          <w:sz w:val="18"/>
          <w:szCs w:val="18"/>
        </w:rPr>
        <w:t xml:space="preserve"> </w:t>
      </w:r>
      <w:hyperlink r:id="rId10" w:history="1">
        <w:r w:rsidRPr="008243E5">
          <w:rPr>
            <w:rStyle w:val="Hyperlink"/>
            <w:sz w:val="18"/>
            <w:szCs w:val="18"/>
          </w:rPr>
          <w:t>women@dpac.tas.gov.au</w:t>
        </w:r>
      </w:hyperlink>
    </w:p>
    <w:sectPr w:rsidR="00904511" w:rsidRPr="00A35A32" w:rsidSect="00EE478B">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418" w:left="1418" w:header="567"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A85F7" w14:textId="77777777" w:rsidR="0053761A" w:rsidRDefault="0053761A" w:rsidP="00BD0AF7">
      <w:pPr>
        <w:spacing w:after="0" w:line="240" w:lineRule="auto"/>
      </w:pPr>
      <w:r>
        <w:separator/>
      </w:r>
    </w:p>
  </w:endnote>
  <w:endnote w:type="continuationSeparator" w:id="0">
    <w:p w14:paraId="62011397" w14:textId="77777777" w:rsidR="0053761A" w:rsidRDefault="0053761A" w:rsidP="00BD0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270A5" w14:textId="69108D8E" w:rsidR="00EE478B" w:rsidRDefault="00EE478B">
    <w:pPr>
      <w:pStyle w:val="Footer"/>
    </w:pPr>
    <w:r>
      <w:rPr>
        <w:noProof/>
      </w:rPr>
      <mc:AlternateContent>
        <mc:Choice Requires="wps">
          <w:drawing>
            <wp:anchor distT="0" distB="0" distL="0" distR="0" simplePos="0" relativeHeight="251658246" behindDoc="0" locked="0" layoutInCell="1" allowOverlap="1" wp14:anchorId="3B137759" wp14:editId="11DA8A60">
              <wp:simplePos x="635" y="635"/>
              <wp:positionH relativeFrom="page">
                <wp:align>center</wp:align>
              </wp:positionH>
              <wp:positionV relativeFrom="page">
                <wp:align>bottom</wp:align>
              </wp:positionV>
              <wp:extent cx="551815" cy="432435"/>
              <wp:effectExtent l="0" t="0" r="635" b="0"/>
              <wp:wrapNone/>
              <wp:docPr id="202924462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391B1613" w14:textId="5F2A98FD" w:rsidR="00EE478B" w:rsidRPr="00EE478B" w:rsidRDefault="00EE478B" w:rsidP="00EE478B">
                          <w:pPr>
                            <w:spacing w:after="0"/>
                            <w:rPr>
                              <w:rFonts w:ascii="Calibri" w:eastAsia="Calibri" w:hAnsi="Calibri" w:cs="Calibri"/>
                              <w:noProof/>
                              <w:color w:val="FF0000"/>
                              <w:szCs w:val="24"/>
                            </w:rPr>
                          </w:pPr>
                          <w:r w:rsidRPr="00EE478B">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137759" id="_x0000_t202" coordsize="21600,21600" o:spt="202" path="m,l,21600r21600,l21600,xe">
              <v:stroke joinstyle="miter"/>
              <v:path gradientshapeok="t" o:connecttype="rect"/>
            </v:shapetype>
            <v:shape id="Text Box 5" o:spid="_x0000_s1028" type="#_x0000_t202" alt="OFFICIAL" style="position:absolute;margin-left:0;margin-top:0;width:43.45pt;height:34.0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" filled="f" stroked="f">
              <v:textbox style="mso-fit-shape-to-text:t" inset="0,0,0,15pt">
                <w:txbxContent>
                  <w:p w14:paraId="391B1613" w14:textId="5F2A98FD" w:rsidR="00EE478B" w:rsidRPr="00EE478B" w:rsidRDefault="00EE478B" w:rsidP="00EE478B">
                    <w:pPr>
                      <w:spacing w:after="0"/>
                      <w:rPr>
                        <w:rFonts w:ascii="Calibri" w:eastAsia="Calibri" w:hAnsi="Calibri" w:cs="Calibri"/>
                        <w:noProof/>
                        <w:color w:val="FF0000"/>
                        <w:szCs w:val="24"/>
                      </w:rPr>
                    </w:pPr>
                    <w:r w:rsidRPr="00EE478B">
                      <w:rPr>
                        <w:rFonts w:ascii="Calibri" w:eastAsia="Calibri" w:hAnsi="Calibri" w:cs="Calibri"/>
                        <w:noProof/>
                        <w:color w:val="FF0000"/>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480FB" w14:textId="45CC686B" w:rsidR="00BD0AF7" w:rsidRDefault="00EE478B" w:rsidP="0051706E">
    <w:pPr>
      <w:pStyle w:val="Footer"/>
    </w:pPr>
    <w:r>
      <w:rPr>
        <w:noProof/>
      </w:rPr>
      <mc:AlternateContent>
        <mc:Choice Requires="wps">
          <w:drawing>
            <wp:anchor distT="0" distB="0" distL="0" distR="0" simplePos="0" relativeHeight="251658247" behindDoc="0" locked="0" layoutInCell="1" allowOverlap="1" wp14:anchorId="06FDDC0F" wp14:editId="67DC97B1">
              <wp:simplePos x="900953" y="10287000"/>
              <wp:positionH relativeFrom="page">
                <wp:align>center</wp:align>
              </wp:positionH>
              <wp:positionV relativeFrom="page">
                <wp:align>bottom</wp:align>
              </wp:positionV>
              <wp:extent cx="551815" cy="432435"/>
              <wp:effectExtent l="0" t="0" r="635" b="0"/>
              <wp:wrapNone/>
              <wp:docPr id="169343627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567E5BF0" w14:textId="4899DF6D" w:rsidR="00EE478B" w:rsidRPr="00EE478B" w:rsidRDefault="00EE478B" w:rsidP="00EE478B">
                          <w:pPr>
                            <w:spacing w:after="0"/>
                            <w:rPr>
                              <w:rFonts w:ascii="Calibri" w:eastAsia="Calibri" w:hAnsi="Calibri" w:cs="Calibri"/>
                              <w:noProof/>
                              <w:color w:val="FF0000"/>
                              <w:szCs w:val="24"/>
                            </w:rPr>
                          </w:pPr>
                          <w:r w:rsidRPr="00EE478B">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FDDC0F" id="_x0000_t202" coordsize="21600,21600" o:spt="202" path="m,l,21600r21600,l21600,xe">
              <v:stroke joinstyle="miter"/>
              <v:path gradientshapeok="t" o:connecttype="rect"/>
            </v:shapetype>
            <v:shape id="Text Box 6" o:spid="_x0000_s1029" type="#_x0000_t202" alt="OFFICIAL" style="position:absolute;margin-left:0;margin-top:0;width:43.45pt;height:34.0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" filled="f" stroked="f">
              <v:textbox style="mso-fit-shape-to-text:t" inset="0,0,0,15pt">
                <w:txbxContent>
                  <w:p w14:paraId="567E5BF0" w14:textId="4899DF6D" w:rsidR="00EE478B" w:rsidRPr="00EE478B" w:rsidRDefault="00EE478B" w:rsidP="00EE478B">
                    <w:pPr>
                      <w:spacing w:after="0"/>
                      <w:rPr>
                        <w:rFonts w:ascii="Calibri" w:eastAsia="Calibri" w:hAnsi="Calibri" w:cs="Calibri"/>
                        <w:noProof/>
                        <w:color w:val="FF0000"/>
                        <w:szCs w:val="24"/>
                      </w:rPr>
                    </w:pPr>
                    <w:r w:rsidRPr="00EE478B">
                      <w:rPr>
                        <w:rFonts w:ascii="Calibri" w:eastAsia="Calibri" w:hAnsi="Calibri" w:cs="Calibri"/>
                        <w:noProof/>
                        <w:color w:val="FF0000"/>
                        <w:szCs w:val="24"/>
                      </w:rPr>
                      <w:t>OFFICIAL</w:t>
                    </w:r>
                  </w:p>
                </w:txbxContent>
              </v:textbox>
              <w10:wrap anchorx="page" anchory="page"/>
            </v:shape>
          </w:pict>
        </mc:Fallback>
      </mc:AlternateContent>
    </w:r>
    <w:sdt>
      <w:sdtPr>
        <w:id w:val="848293894"/>
        <w:docPartObj>
          <w:docPartGallery w:val="Page Numbers (Bottom of Page)"/>
          <w:docPartUnique/>
        </w:docPartObj>
      </w:sdtPr>
      <w:sdtEndPr>
        <w:rPr>
          <w:noProof/>
        </w:rPr>
      </w:sdtEndPr>
      <w:sdtContent>
        <w:r w:rsidR="00A53F68">
          <w:t xml:space="preserve">DPAC | </w:t>
        </w:r>
        <w:r w:rsidR="0051706E">
          <w:t>Gender Representation on Government Committees, Boards and Advisory Groups Annual Report Requirements</w:t>
        </w:r>
        <w:r w:rsidR="00BD0AF7">
          <w:t xml:space="preserve"> </w:t>
        </w:r>
        <w:r w:rsidR="00976206">
          <w:t xml:space="preserve">| </w:t>
        </w:r>
        <w:r w:rsidR="00BD0AF7">
          <w:t xml:space="preserve">Version </w:t>
        </w:r>
        <w:r w:rsidR="0051706E">
          <w:t>1.0</w:t>
        </w:r>
        <w:r w:rsidR="00BD0AF7">
          <w:t xml:space="preserve"> </w:t>
        </w:r>
        <w:r w:rsidR="00976206">
          <w:t>|</w:t>
        </w:r>
        <w:r w:rsidR="00BD0AF7">
          <w:t xml:space="preserve"> CM </w:t>
        </w:r>
        <w:r w:rsidR="002255F7">
          <w:t>26/54560</w:t>
        </w:r>
        <w:r w:rsidR="00A53F68">
          <w:t xml:space="preserve"> |</w:t>
        </w:r>
        <w:r w:rsidR="00404F10">
          <w:t xml:space="preserve"> </w:t>
        </w:r>
        <w:hyperlink r:id="rId1" w:history="1">
          <w:r w:rsidR="00404F10" w:rsidRPr="00E76D56">
            <w:rPr>
              <w:rStyle w:val="Hyperlink"/>
            </w:rPr>
            <w:t>women@dpac.tas.gov.au</w:t>
          </w:r>
        </w:hyperlink>
        <w:r w:rsidR="00404F10">
          <w:t xml:space="preserve"> |</w:t>
        </w:r>
        <w:r w:rsidR="00A53F68">
          <w:t xml:space="preserve"> </w:t>
        </w:r>
        <w:r w:rsidR="00BD0AF7">
          <w:fldChar w:fldCharType="begin"/>
        </w:r>
        <w:r w:rsidR="00BD0AF7">
          <w:instrText xml:space="preserve"> PAGE   \* MERGEFORMAT </w:instrText>
        </w:r>
        <w:r w:rsidR="00BD0AF7">
          <w:fldChar w:fldCharType="separate"/>
        </w:r>
        <w:r w:rsidR="00BD0AF7">
          <w:rPr>
            <w:noProof/>
          </w:rPr>
          <w:t>2</w:t>
        </w:r>
        <w:r w:rsidR="00BD0AF7">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B0042" w14:textId="4E77D293" w:rsidR="003813E5" w:rsidRPr="00976206" w:rsidRDefault="00EE478B" w:rsidP="00976206">
    <w:pPr>
      <w:pStyle w:val="FooterDepartmentdivisionunitnameCover"/>
    </w:pPr>
    <w:r>
      <mc:AlternateContent>
        <mc:Choice Requires="wps">
          <w:drawing>
            <wp:anchor distT="0" distB="0" distL="0" distR="0" simplePos="0" relativeHeight="251658245" behindDoc="0" locked="0" layoutInCell="1" allowOverlap="1" wp14:anchorId="21647FEA" wp14:editId="460AAD1C">
              <wp:simplePos x="900953" y="10112188"/>
              <wp:positionH relativeFrom="page">
                <wp:align>center</wp:align>
              </wp:positionH>
              <wp:positionV relativeFrom="page">
                <wp:align>bottom</wp:align>
              </wp:positionV>
              <wp:extent cx="551815" cy="432435"/>
              <wp:effectExtent l="0" t="0" r="635" b="0"/>
              <wp:wrapNone/>
              <wp:docPr id="7070246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59BF6BD4" w14:textId="1F989276" w:rsidR="00EE478B" w:rsidRPr="00EE478B" w:rsidRDefault="00EE478B" w:rsidP="00EE478B">
                          <w:pPr>
                            <w:spacing w:after="0"/>
                            <w:rPr>
                              <w:rFonts w:ascii="Calibri" w:eastAsia="Calibri" w:hAnsi="Calibri" w:cs="Calibri"/>
                              <w:noProof/>
                              <w:color w:val="FF0000"/>
                              <w:szCs w:val="24"/>
                            </w:rPr>
                          </w:pPr>
                          <w:r w:rsidRPr="00EE478B">
                            <w:rPr>
                              <w:rFonts w:ascii="Calibri" w:eastAsia="Calibri" w:hAnsi="Calibri" w:cs="Calibri"/>
                              <w:noProof/>
                              <w:color w:val="FF0000"/>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647FEA" id="_x0000_t202" coordsize="21600,21600" o:spt="202" path="m,l,21600r21600,l21600,xe">
              <v:stroke joinstyle="miter"/>
              <v:path gradientshapeok="t" o:connecttype="rect"/>
            </v:shapetype>
            <v:shape id="Text Box 4" o:spid="_x0000_s1031" type="#_x0000_t202" alt="OFFICIAL" style="position:absolute;margin-left:0;margin-top:0;width:43.45pt;height:34.0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" filled="f" stroked="f">
              <v:textbox style="mso-fit-shape-to-text:t" inset="0,0,0,15pt">
                <w:txbxContent>
                  <w:p w14:paraId="59BF6BD4" w14:textId="1F989276" w:rsidR="00EE478B" w:rsidRPr="00EE478B" w:rsidRDefault="00EE478B" w:rsidP="00EE478B">
                    <w:pPr>
                      <w:spacing w:after="0"/>
                      <w:rPr>
                        <w:rFonts w:ascii="Calibri" w:eastAsia="Calibri" w:hAnsi="Calibri" w:cs="Calibri"/>
                        <w:noProof/>
                        <w:color w:val="FF0000"/>
                        <w:szCs w:val="24"/>
                      </w:rPr>
                    </w:pPr>
                    <w:r w:rsidRPr="00EE478B">
                      <w:rPr>
                        <w:rFonts w:ascii="Calibri" w:eastAsia="Calibri" w:hAnsi="Calibri" w:cs="Calibri"/>
                        <w:noProof/>
                        <w:color w:val="FF0000"/>
                        <w:szCs w:val="24"/>
                      </w:rPr>
                      <w:t>OFFICIAL</w:t>
                    </w:r>
                  </w:p>
                </w:txbxContent>
              </v:textbox>
              <w10:wrap anchorx="page" anchory="page"/>
            </v:shape>
          </w:pict>
        </mc:Fallback>
      </mc:AlternateContent>
    </w:r>
    <w:r w:rsidR="008C5385" w:rsidRPr="00FD2559">
      <w:rPr>
        <w:highlight w:val="yellow"/>
      </w:rPr>
      <w:drawing>
        <wp:anchor distT="0" distB="0" distL="114300" distR="114300" simplePos="0" relativeHeight="251658240" behindDoc="1" locked="0" layoutInCell="1" allowOverlap="1" wp14:anchorId="6104815D" wp14:editId="27DE1A11">
          <wp:simplePos x="0" y="0"/>
          <wp:positionH relativeFrom="margin">
            <wp:align>right</wp:align>
          </wp:positionH>
          <wp:positionV relativeFrom="paragraph">
            <wp:posOffset>-228600</wp:posOffset>
          </wp:positionV>
          <wp:extent cx="1439545" cy="568325"/>
          <wp:effectExtent l="0" t="0" r="8255" b="3175"/>
          <wp:wrapNone/>
          <wp:docPr id="2" name="Picture 2" descr="Tasmanian Government logo consisting of stylised Tasmanian tiger looking through grass to drink water. the words Tasmanian Government stacked to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smanian Government logo consisting of stylised Tasmanian tiger looking through grass to drink water. the words Tasmanian Government stacked to the right."/>
                  <pic:cNvPicPr/>
                </pic:nvPicPr>
                <pic:blipFill>
                  <a:blip r:embed="rId1">
                    <a:extLst>
                      <a:ext uri="{28A0092B-C50C-407E-A947-70E740481C1C}">
                        <a14:useLocalDpi xmlns:a14="http://schemas.microsoft.com/office/drawing/2010/main" val="0"/>
                      </a:ext>
                    </a:extLst>
                  </a:blip>
                  <a:stretch>
                    <a:fillRect/>
                  </a:stretch>
                </pic:blipFill>
                <pic:spPr>
                  <a:xfrm>
                    <a:off x="0" y="0"/>
                    <a:ext cx="1439545" cy="568325"/>
                  </a:xfrm>
                  <a:prstGeom prst="rect">
                    <a:avLst/>
                  </a:prstGeom>
                </pic:spPr>
              </pic:pic>
            </a:graphicData>
          </a:graphic>
        </wp:anchor>
      </w:drawing>
    </w:r>
    <w:r w:rsidR="00E87F94">
      <w:t>Women’s Portfolio</w:t>
    </w:r>
    <w:r w:rsidR="00404F10">
      <w:t xml:space="preserve"> | </w:t>
    </w:r>
    <w:hyperlink r:id="rId2" w:history="1">
      <w:r w:rsidR="00404F10" w:rsidRPr="00E76D56">
        <w:rPr>
          <w:rStyle w:val="Hyperlink"/>
        </w:rPr>
        <w:t>women@dpac.tas.gov.au</w:t>
      </w:r>
    </w:hyperlink>
    <w:r w:rsidR="00404F10">
      <w:t xml:space="preserve"> </w:t>
    </w:r>
    <w:r w:rsidR="003813E5" w:rsidRPr="00976206">
      <w:br/>
      <w:t xml:space="preserve">Department of </w:t>
    </w:r>
    <w:r w:rsidR="0061596B">
      <w:t>Premier and Cabinet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369A7" w14:textId="77777777" w:rsidR="0053761A" w:rsidRDefault="0053761A" w:rsidP="00BD0AF7">
      <w:pPr>
        <w:spacing w:after="0" w:line="240" w:lineRule="auto"/>
      </w:pPr>
      <w:r>
        <w:separator/>
      </w:r>
    </w:p>
  </w:footnote>
  <w:footnote w:type="continuationSeparator" w:id="0">
    <w:p w14:paraId="786DB31B" w14:textId="77777777" w:rsidR="0053761A" w:rsidRDefault="0053761A" w:rsidP="00BD0A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BCAF9" w14:textId="6469258C" w:rsidR="00EE478B" w:rsidRDefault="00EE478B">
    <w:pPr>
      <w:pStyle w:val="Header"/>
    </w:pPr>
    <w:r>
      <w:rPr>
        <w:noProof/>
      </w:rPr>
      <mc:AlternateContent>
        <mc:Choice Requires="wps">
          <w:drawing>
            <wp:anchor distT="0" distB="0" distL="0" distR="0" simplePos="0" relativeHeight="251658243" behindDoc="0" locked="0" layoutInCell="1" allowOverlap="1" wp14:anchorId="30D265C5" wp14:editId="19160A0B">
              <wp:simplePos x="635" y="635"/>
              <wp:positionH relativeFrom="page">
                <wp:align>center</wp:align>
              </wp:positionH>
              <wp:positionV relativeFrom="page">
                <wp:align>top</wp:align>
              </wp:positionV>
              <wp:extent cx="551815" cy="432435"/>
              <wp:effectExtent l="0" t="0" r="635" b="5715"/>
              <wp:wrapNone/>
              <wp:docPr id="150137441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6ADB86E1" w14:textId="02D24CC5" w:rsidR="00EE478B" w:rsidRPr="00EE478B" w:rsidRDefault="00EE478B" w:rsidP="00EE478B">
                          <w:pPr>
                            <w:spacing w:after="0"/>
                            <w:rPr>
                              <w:rFonts w:ascii="Calibri" w:eastAsia="Calibri" w:hAnsi="Calibri" w:cs="Calibri"/>
                              <w:noProof/>
                              <w:color w:val="FF0000"/>
                              <w:szCs w:val="24"/>
                            </w:rPr>
                          </w:pPr>
                          <w:r w:rsidRPr="00EE478B">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D265C5" id="_x0000_t202" coordsize="21600,21600" o:spt="202" path="m,l,21600r21600,l21600,xe">
              <v:stroke joinstyle="miter"/>
              <v:path gradientshapeok="t" o:connecttype="rect"/>
            </v:shapetype>
            <v:shape id="Text Box 2" o:spid="_x0000_s1026" type="#_x0000_t202" alt="OFFICIAL" style="position:absolute;margin-left:0;margin-top:0;width:43.45pt;height:34.0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" filled="f" stroked="f">
              <v:textbox style="mso-fit-shape-to-text:t" inset="0,15pt,0,0">
                <w:txbxContent>
                  <w:p w14:paraId="6ADB86E1" w14:textId="02D24CC5" w:rsidR="00EE478B" w:rsidRPr="00EE478B" w:rsidRDefault="00EE478B" w:rsidP="00EE478B">
                    <w:pPr>
                      <w:spacing w:after="0"/>
                      <w:rPr>
                        <w:rFonts w:ascii="Calibri" w:eastAsia="Calibri" w:hAnsi="Calibri" w:cs="Calibri"/>
                        <w:noProof/>
                        <w:color w:val="FF0000"/>
                        <w:szCs w:val="24"/>
                      </w:rPr>
                    </w:pPr>
                    <w:r w:rsidRPr="00EE478B">
                      <w:rPr>
                        <w:rFonts w:ascii="Calibri" w:eastAsia="Calibri" w:hAnsi="Calibri" w:cs="Calibri"/>
                        <w:noProof/>
                        <w:color w:val="FF0000"/>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F2E6B" w14:textId="7DED861E" w:rsidR="00EE478B" w:rsidRDefault="00EE478B">
    <w:pPr>
      <w:pStyle w:val="Header"/>
    </w:pPr>
    <w:r>
      <w:rPr>
        <w:noProof/>
      </w:rPr>
      <mc:AlternateContent>
        <mc:Choice Requires="wps">
          <w:drawing>
            <wp:anchor distT="0" distB="0" distL="0" distR="0" simplePos="0" relativeHeight="251658244" behindDoc="0" locked="0" layoutInCell="1" allowOverlap="1" wp14:anchorId="1C3F28E8" wp14:editId="586CCCA2">
              <wp:simplePos x="900953" y="363071"/>
              <wp:positionH relativeFrom="page">
                <wp:align>center</wp:align>
              </wp:positionH>
              <wp:positionV relativeFrom="page">
                <wp:align>top</wp:align>
              </wp:positionV>
              <wp:extent cx="551815" cy="432435"/>
              <wp:effectExtent l="0" t="0" r="635" b="5715"/>
              <wp:wrapNone/>
              <wp:docPr id="45724384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58A84BA4" w14:textId="4B6ACA77" w:rsidR="00EE478B" w:rsidRPr="00EE478B" w:rsidRDefault="00EE478B" w:rsidP="00EE478B">
                          <w:pPr>
                            <w:spacing w:after="0"/>
                            <w:rPr>
                              <w:rFonts w:ascii="Calibri" w:eastAsia="Calibri" w:hAnsi="Calibri" w:cs="Calibri"/>
                              <w:noProof/>
                              <w:color w:val="FF0000"/>
                              <w:szCs w:val="24"/>
                            </w:rPr>
                          </w:pPr>
                          <w:r w:rsidRPr="00EE478B">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3F28E8" id="_x0000_t202" coordsize="21600,21600" o:spt="202" path="m,l,21600r21600,l21600,xe">
              <v:stroke joinstyle="miter"/>
              <v:path gradientshapeok="t" o:connecttype="rect"/>
            </v:shapetype>
            <v:shape id="Text Box 3" o:spid="_x0000_s1027" type="#_x0000_t202" alt="OFFICIAL" style="position:absolute;margin-left:0;margin-top:0;width:43.45pt;height:34.0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" filled="f" stroked="f">
              <v:textbox style="mso-fit-shape-to-text:t" inset="0,15pt,0,0">
                <w:txbxContent>
                  <w:p w14:paraId="58A84BA4" w14:textId="4B6ACA77" w:rsidR="00EE478B" w:rsidRPr="00EE478B" w:rsidRDefault="00EE478B" w:rsidP="00EE478B">
                    <w:pPr>
                      <w:spacing w:after="0"/>
                      <w:rPr>
                        <w:rFonts w:ascii="Calibri" w:eastAsia="Calibri" w:hAnsi="Calibri" w:cs="Calibri"/>
                        <w:noProof/>
                        <w:color w:val="FF0000"/>
                        <w:szCs w:val="24"/>
                      </w:rPr>
                    </w:pPr>
                    <w:r w:rsidRPr="00EE478B">
                      <w:rPr>
                        <w:rFonts w:ascii="Calibri" w:eastAsia="Calibri" w:hAnsi="Calibri" w:cs="Calibri"/>
                        <w:noProof/>
                        <w:color w:val="FF0000"/>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8685F" w14:textId="421C6A4C" w:rsidR="0061596B" w:rsidRDefault="007D5CBC">
    <w:pPr>
      <w:pStyle w:val="Header"/>
    </w:pPr>
    <w:r>
      <w:rPr>
        <w:noProof/>
      </w:rPr>
      <w:drawing>
        <wp:anchor distT="0" distB="0" distL="114300" distR="114300" simplePos="0" relativeHeight="251658241" behindDoc="1" locked="0" layoutInCell="1" allowOverlap="1" wp14:anchorId="7A0647E9" wp14:editId="59281F67">
          <wp:simplePos x="0" y="0"/>
          <wp:positionH relativeFrom="page">
            <wp:posOffset>0</wp:posOffset>
          </wp:positionH>
          <wp:positionV relativeFrom="paragraph">
            <wp:posOffset>-1893010</wp:posOffset>
          </wp:positionV>
          <wp:extent cx="7546736" cy="7460526"/>
          <wp:effectExtent l="0" t="0" r="0" b="0"/>
          <wp:wrapNone/>
          <wp:docPr id="550619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619145"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6736" cy="7460526"/>
                  </a:xfrm>
                  <a:prstGeom prst="rect">
                    <a:avLst/>
                  </a:prstGeom>
                </pic:spPr>
              </pic:pic>
            </a:graphicData>
          </a:graphic>
          <wp14:sizeRelH relativeFrom="page">
            <wp14:pctWidth>0</wp14:pctWidth>
          </wp14:sizeRelH>
          <wp14:sizeRelV relativeFrom="page">
            <wp14:pctHeight>0</wp14:pctHeight>
          </wp14:sizeRelV>
        </wp:anchor>
      </w:drawing>
    </w:r>
    <w:r w:rsidR="00EE478B">
      <w:rPr>
        <w:noProof/>
      </w:rPr>
      <mc:AlternateContent>
        <mc:Choice Requires="wps">
          <w:drawing>
            <wp:anchor distT="0" distB="0" distL="0" distR="0" simplePos="0" relativeHeight="251658242" behindDoc="0" locked="0" layoutInCell="1" allowOverlap="1" wp14:anchorId="7AA3A5DC" wp14:editId="5726C165">
              <wp:simplePos x="900953" y="363071"/>
              <wp:positionH relativeFrom="page">
                <wp:align>center</wp:align>
              </wp:positionH>
              <wp:positionV relativeFrom="page">
                <wp:align>top</wp:align>
              </wp:positionV>
              <wp:extent cx="551815" cy="432435"/>
              <wp:effectExtent l="0" t="0" r="635" b="5715"/>
              <wp:wrapNone/>
              <wp:docPr id="166365053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32435"/>
                      </a:xfrm>
                      <a:prstGeom prst="rect">
                        <a:avLst/>
                      </a:prstGeom>
                      <a:noFill/>
                      <a:ln>
                        <a:noFill/>
                      </a:ln>
                    </wps:spPr>
                    <wps:txbx>
                      <w:txbxContent>
                        <w:p w14:paraId="3F34ED03" w14:textId="6C75743D" w:rsidR="00EE478B" w:rsidRPr="00EE478B" w:rsidRDefault="00EE478B" w:rsidP="00EE478B">
                          <w:pPr>
                            <w:spacing w:after="0"/>
                            <w:rPr>
                              <w:rFonts w:ascii="Calibri" w:eastAsia="Calibri" w:hAnsi="Calibri" w:cs="Calibri"/>
                              <w:noProof/>
                              <w:color w:val="FF0000"/>
                              <w:szCs w:val="24"/>
                            </w:rPr>
                          </w:pPr>
                          <w:r w:rsidRPr="00EE478B">
                            <w:rPr>
                              <w:rFonts w:ascii="Calibri" w:eastAsia="Calibri" w:hAnsi="Calibri" w:cs="Calibri"/>
                              <w:noProof/>
                              <w:color w:val="FF0000"/>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A3A5DC" id="_x0000_t202" coordsize="21600,21600" o:spt="202" path="m,l,21600r21600,l21600,xe">
              <v:stroke joinstyle="miter"/>
              <v:path gradientshapeok="t" o:connecttype="rect"/>
            </v:shapetype>
            <v:shape id="Text Box 1" o:spid="_x0000_s1030" type="#_x0000_t202" alt="OFFICIAL" style="position:absolute;margin-left:0;margin-top:0;width:43.45pt;height:34.0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" filled="f" stroked="f">
              <v:textbox style="mso-fit-shape-to-text:t" inset="0,15pt,0,0">
                <w:txbxContent>
                  <w:p w14:paraId="3F34ED03" w14:textId="6C75743D" w:rsidR="00EE478B" w:rsidRPr="00EE478B" w:rsidRDefault="00EE478B" w:rsidP="00EE478B">
                    <w:pPr>
                      <w:spacing w:after="0"/>
                      <w:rPr>
                        <w:rFonts w:ascii="Calibri" w:eastAsia="Calibri" w:hAnsi="Calibri" w:cs="Calibri"/>
                        <w:noProof/>
                        <w:color w:val="FF0000"/>
                        <w:szCs w:val="24"/>
                      </w:rPr>
                    </w:pPr>
                    <w:r w:rsidRPr="00EE478B">
                      <w:rPr>
                        <w:rFonts w:ascii="Calibri" w:eastAsia="Calibri" w:hAnsi="Calibri" w:cs="Calibri"/>
                        <w:noProof/>
                        <w:color w:val="FF0000"/>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339C"/>
    <w:multiLevelType w:val="hybridMultilevel"/>
    <w:tmpl w:val="76E4AC94"/>
    <w:lvl w:ilvl="0" w:tplc="5942B51A">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F7512E"/>
    <w:multiLevelType w:val="hybridMultilevel"/>
    <w:tmpl w:val="4474A248"/>
    <w:lvl w:ilvl="0" w:tplc="46EC3DD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180AF3"/>
    <w:multiLevelType w:val="multilevel"/>
    <w:tmpl w:val="5A3AF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022384"/>
    <w:multiLevelType w:val="hybridMultilevel"/>
    <w:tmpl w:val="45AEB8F0"/>
    <w:lvl w:ilvl="0" w:tplc="EB4C8ACA">
      <w:start w:val="1"/>
      <w:numFmt w:val="bullet"/>
      <w:pStyle w:val="BulletL1"/>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F2541E"/>
    <w:multiLevelType w:val="multilevel"/>
    <w:tmpl w:val="794A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056D25"/>
    <w:multiLevelType w:val="hybridMultilevel"/>
    <w:tmpl w:val="BD06408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2950D74"/>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EB1D03"/>
    <w:multiLevelType w:val="multilevel"/>
    <w:tmpl w:val="7F18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F615E8"/>
    <w:multiLevelType w:val="hybridMultilevel"/>
    <w:tmpl w:val="E72E6A60"/>
    <w:lvl w:ilvl="0" w:tplc="098CBA7C">
      <w:start w:val="1"/>
      <w:numFmt w:val="bullet"/>
      <w:pStyle w:val="BulletL3"/>
      <w:lvlText w:val=""/>
      <w:lvlJc w:val="left"/>
      <w:pPr>
        <w:ind w:left="121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188F5F6C"/>
    <w:multiLevelType w:val="multilevel"/>
    <w:tmpl w:val="E8385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156A88"/>
    <w:multiLevelType w:val="multilevel"/>
    <w:tmpl w:val="E5D267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CF4639F"/>
    <w:multiLevelType w:val="multilevel"/>
    <w:tmpl w:val="48B6C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1045F0"/>
    <w:multiLevelType w:val="multilevel"/>
    <w:tmpl w:val="B636D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B32D83"/>
    <w:multiLevelType w:val="multilevel"/>
    <w:tmpl w:val="8708B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C674CC"/>
    <w:multiLevelType w:val="hybridMultilevel"/>
    <w:tmpl w:val="F4F4F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0A24112"/>
    <w:multiLevelType w:val="multilevel"/>
    <w:tmpl w:val="FD3ED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5732AE"/>
    <w:multiLevelType w:val="multilevel"/>
    <w:tmpl w:val="FB86D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C35320"/>
    <w:multiLevelType w:val="multilevel"/>
    <w:tmpl w:val="6BCA9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D15CB1"/>
    <w:multiLevelType w:val="multilevel"/>
    <w:tmpl w:val="7E90D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25190A"/>
    <w:multiLevelType w:val="multilevel"/>
    <w:tmpl w:val="AC9ED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BD57E2"/>
    <w:multiLevelType w:val="hybridMultilevel"/>
    <w:tmpl w:val="8018BB56"/>
    <w:lvl w:ilvl="0" w:tplc="71F8C652">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1" w15:restartNumberingAfterBreak="0">
    <w:nsid w:val="4E8F7A4D"/>
    <w:multiLevelType w:val="multilevel"/>
    <w:tmpl w:val="46C43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737649"/>
    <w:multiLevelType w:val="multilevel"/>
    <w:tmpl w:val="2566F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B07784"/>
    <w:multiLevelType w:val="multilevel"/>
    <w:tmpl w:val="AC326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6B58F7"/>
    <w:multiLevelType w:val="hybridMultilevel"/>
    <w:tmpl w:val="52ECA84E"/>
    <w:lvl w:ilvl="0" w:tplc="250ECF48">
      <w:start w:val="1"/>
      <w:numFmt w:val="bullet"/>
      <w:pStyle w:val="BulletL2"/>
      <w:lvlText w:val="-"/>
      <w:lvlJc w:val="left"/>
      <w:pPr>
        <w:ind w:left="1211" w:hanging="360"/>
      </w:pPr>
      <w:rPr>
        <w:rFonts w:ascii="Arial" w:hAnsi="Aria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25"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B1D0DA2"/>
    <w:multiLevelType w:val="multilevel"/>
    <w:tmpl w:val="5AFCD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2373EC"/>
    <w:multiLevelType w:val="multilevel"/>
    <w:tmpl w:val="D4E02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FC3D14"/>
    <w:multiLevelType w:val="multilevel"/>
    <w:tmpl w:val="B2F05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B870CE"/>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74278B6"/>
    <w:multiLevelType w:val="hybridMultilevel"/>
    <w:tmpl w:val="60365B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8E07FEE"/>
    <w:multiLevelType w:val="hybridMultilevel"/>
    <w:tmpl w:val="722A0DE0"/>
    <w:lvl w:ilvl="0" w:tplc="FFFFFFFF">
      <w:start w:val="1"/>
      <w:numFmt w:val="bullet"/>
      <w:lvlText w:val=""/>
      <w:lvlJc w:val="left"/>
      <w:pPr>
        <w:ind w:left="720" w:hanging="360"/>
      </w:pPr>
      <w:rPr>
        <w:rFonts w:ascii="Symbol" w:hAnsi="Symbol" w:hint="default"/>
      </w:rPr>
    </w:lvl>
    <w:lvl w:ilvl="1" w:tplc="F6781C02">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A37564B"/>
    <w:multiLevelType w:val="multilevel"/>
    <w:tmpl w:val="6C684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555ED5"/>
    <w:multiLevelType w:val="multilevel"/>
    <w:tmpl w:val="33ACC6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46643098">
    <w:abstractNumId w:val="1"/>
  </w:num>
  <w:num w:numId="2" w16cid:durableId="1971204888">
    <w:abstractNumId w:val="5"/>
  </w:num>
  <w:num w:numId="3" w16cid:durableId="589579785">
    <w:abstractNumId w:val="31"/>
  </w:num>
  <w:num w:numId="4" w16cid:durableId="432821963">
    <w:abstractNumId w:val="24"/>
  </w:num>
  <w:num w:numId="5" w16cid:durableId="240871684">
    <w:abstractNumId w:val="8"/>
  </w:num>
  <w:num w:numId="6" w16cid:durableId="296373246">
    <w:abstractNumId w:val="0"/>
  </w:num>
  <w:num w:numId="7" w16cid:durableId="918826679">
    <w:abstractNumId w:val="20"/>
  </w:num>
  <w:num w:numId="8" w16cid:durableId="1406807009">
    <w:abstractNumId w:val="6"/>
  </w:num>
  <w:num w:numId="9" w16cid:durableId="248273525">
    <w:abstractNumId w:val="33"/>
  </w:num>
  <w:num w:numId="10" w16cid:durableId="496042694">
    <w:abstractNumId w:val="10"/>
  </w:num>
  <w:num w:numId="11" w16cid:durableId="976256228">
    <w:abstractNumId w:val="29"/>
  </w:num>
  <w:num w:numId="12" w16cid:durableId="2032606938">
    <w:abstractNumId w:val="25"/>
  </w:num>
  <w:num w:numId="13" w16cid:durableId="13830974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629626">
    <w:abstractNumId w:val="14"/>
  </w:num>
  <w:num w:numId="15" w16cid:durableId="1053193777">
    <w:abstractNumId w:val="30"/>
  </w:num>
  <w:num w:numId="16" w16cid:durableId="1909996537">
    <w:abstractNumId w:val="3"/>
  </w:num>
  <w:num w:numId="17" w16cid:durableId="1288700516">
    <w:abstractNumId w:val="12"/>
  </w:num>
  <w:num w:numId="18" w16cid:durableId="1683891964">
    <w:abstractNumId w:val="28"/>
  </w:num>
  <w:num w:numId="19" w16cid:durableId="1124008243">
    <w:abstractNumId w:val="13"/>
  </w:num>
  <w:num w:numId="20" w16cid:durableId="1762799270">
    <w:abstractNumId w:val="11"/>
  </w:num>
  <w:num w:numId="21" w16cid:durableId="4601743">
    <w:abstractNumId w:val="23"/>
  </w:num>
  <w:num w:numId="22" w16cid:durableId="688020999">
    <w:abstractNumId w:val="21"/>
  </w:num>
  <w:num w:numId="23" w16cid:durableId="70540699">
    <w:abstractNumId w:val="26"/>
  </w:num>
  <w:num w:numId="24" w16cid:durableId="1883980478">
    <w:abstractNumId w:val="32"/>
  </w:num>
  <w:num w:numId="25" w16cid:durableId="178323693">
    <w:abstractNumId w:val="4"/>
  </w:num>
  <w:num w:numId="26" w16cid:durableId="1503621215">
    <w:abstractNumId w:val="17"/>
  </w:num>
  <w:num w:numId="27" w16cid:durableId="966472657">
    <w:abstractNumId w:val="2"/>
  </w:num>
  <w:num w:numId="28" w16cid:durableId="998507143">
    <w:abstractNumId w:val="7"/>
  </w:num>
  <w:num w:numId="29" w16cid:durableId="1487086676">
    <w:abstractNumId w:val="9"/>
  </w:num>
  <w:num w:numId="30" w16cid:durableId="1917738689">
    <w:abstractNumId w:val="18"/>
  </w:num>
  <w:num w:numId="31" w16cid:durableId="1210730773">
    <w:abstractNumId w:val="22"/>
  </w:num>
  <w:num w:numId="32" w16cid:durableId="1751459095">
    <w:abstractNumId w:val="16"/>
  </w:num>
  <w:num w:numId="33" w16cid:durableId="126821596">
    <w:abstractNumId w:val="27"/>
  </w:num>
  <w:num w:numId="34" w16cid:durableId="424810765">
    <w:abstractNumId w:val="15"/>
  </w:num>
  <w:num w:numId="35" w16cid:durableId="2401436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defaultTableStyle w:val="ListTable3-Accent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C51"/>
    <w:rsid w:val="00015C86"/>
    <w:rsid w:val="0003017B"/>
    <w:rsid w:val="00040B13"/>
    <w:rsid w:val="00043200"/>
    <w:rsid w:val="000442EC"/>
    <w:rsid w:val="00062804"/>
    <w:rsid w:val="00066373"/>
    <w:rsid w:val="000945B1"/>
    <w:rsid w:val="000A22D0"/>
    <w:rsid w:val="000A2FEE"/>
    <w:rsid w:val="000B1C6F"/>
    <w:rsid w:val="0010547F"/>
    <w:rsid w:val="00106830"/>
    <w:rsid w:val="001314BC"/>
    <w:rsid w:val="00136589"/>
    <w:rsid w:val="00142214"/>
    <w:rsid w:val="00164310"/>
    <w:rsid w:val="00166CD5"/>
    <w:rsid w:val="00171897"/>
    <w:rsid w:val="001A6896"/>
    <w:rsid w:val="001A78DC"/>
    <w:rsid w:val="001D7F24"/>
    <w:rsid w:val="001E1766"/>
    <w:rsid w:val="001F273B"/>
    <w:rsid w:val="001F3C19"/>
    <w:rsid w:val="00204F85"/>
    <w:rsid w:val="0021244F"/>
    <w:rsid w:val="00212897"/>
    <w:rsid w:val="002239E1"/>
    <w:rsid w:val="002255F7"/>
    <w:rsid w:val="00227185"/>
    <w:rsid w:val="0023297B"/>
    <w:rsid w:val="00232D13"/>
    <w:rsid w:val="00236C4F"/>
    <w:rsid w:val="00252638"/>
    <w:rsid w:val="00255814"/>
    <w:rsid w:val="00283067"/>
    <w:rsid w:val="00287777"/>
    <w:rsid w:val="00293A42"/>
    <w:rsid w:val="002B3394"/>
    <w:rsid w:val="002D0ACD"/>
    <w:rsid w:val="002D12FB"/>
    <w:rsid w:val="002E2789"/>
    <w:rsid w:val="002F0DBC"/>
    <w:rsid w:val="00300B11"/>
    <w:rsid w:val="00305AEA"/>
    <w:rsid w:val="0030728C"/>
    <w:rsid w:val="0034133A"/>
    <w:rsid w:val="003616FC"/>
    <w:rsid w:val="00362DF2"/>
    <w:rsid w:val="003813E5"/>
    <w:rsid w:val="00383819"/>
    <w:rsid w:val="00384C10"/>
    <w:rsid w:val="003A1556"/>
    <w:rsid w:val="003A58C0"/>
    <w:rsid w:val="003A67A8"/>
    <w:rsid w:val="003B2905"/>
    <w:rsid w:val="003C1915"/>
    <w:rsid w:val="003D0BC8"/>
    <w:rsid w:val="003D4B2C"/>
    <w:rsid w:val="003F1C3F"/>
    <w:rsid w:val="00404F10"/>
    <w:rsid w:val="0041050E"/>
    <w:rsid w:val="00421B3F"/>
    <w:rsid w:val="004237A8"/>
    <w:rsid w:val="00434696"/>
    <w:rsid w:val="00445E7A"/>
    <w:rsid w:val="00467F4E"/>
    <w:rsid w:val="004A2969"/>
    <w:rsid w:val="004D1E00"/>
    <w:rsid w:val="004E1252"/>
    <w:rsid w:val="00512295"/>
    <w:rsid w:val="00512870"/>
    <w:rsid w:val="0051706E"/>
    <w:rsid w:val="0053761A"/>
    <w:rsid w:val="00547FAB"/>
    <w:rsid w:val="00557C80"/>
    <w:rsid w:val="00571CB9"/>
    <w:rsid w:val="0057322A"/>
    <w:rsid w:val="00580E23"/>
    <w:rsid w:val="005B3569"/>
    <w:rsid w:val="005B7C46"/>
    <w:rsid w:val="005D2F21"/>
    <w:rsid w:val="005E5878"/>
    <w:rsid w:val="005F2B3C"/>
    <w:rsid w:val="006027C6"/>
    <w:rsid w:val="0061011A"/>
    <w:rsid w:val="0061596B"/>
    <w:rsid w:val="006252F1"/>
    <w:rsid w:val="00630B61"/>
    <w:rsid w:val="00632035"/>
    <w:rsid w:val="00635C51"/>
    <w:rsid w:val="00640599"/>
    <w:rsid w:val="00640850"/>
    <w:rsid w:val="00655C67"/>
    <w:rsid w:val="006772FF"/>
    <w:rsid w:val="00683AA8"/>
    <w:rsid w:val="006864B0"/>
    <w:rsid w:val="00695416"/>
    <w:rsid w:val="006B54B8"/>
    <w:rsid w:val="006C7DD5"/>
    <w:rsid w:val="006E273A"/>
    <w:rsid w:val="007245E9"/>
    <w:rsid w:val="00740C39"/>
    <w:rsid w:val="00764280"/>
    <w:rsid w:val="00774FCA"/>
    <w:rsid w:val="007944F9"/>
    <w:rsid w:val="007B7339"/>
    <w:rsid w:val="007C2716"/>
    <w:rsid w:val="007D5CBC"/>
    <w:rsid w:val="007F37B1"/>
    <w:rsid w:val="00807DB1"/>
    <w:rsid w:val="0081697A"/>
    <w:rsid w:val="008243E5"/>
    <w:rsid w:val="00830362"/>
    <w:rsid w:val="0083141A"/>
    <w:rsid w:val="00836C19"/>
    <w:rsid w:val="0084633A"/>
    <w:rsid w:val="00870F08"/>
    <w:rsid w:val="00877E61"/>
    <w:rsid w:val="008A395F"/>
    <w:rsid w:val="008B6D36"/>
    <w:rsid w:val="008C5385"/>
    <w:rsid w:val="008C5519"/>
    <w:rsid w:val="008D068D"/>
    <w:rsid w:val="00904511"/>
    <w:rsid w:val="00913FF2"/>
    <w:rsid w:val="009360A8"/>
    <w:rsid w:val="00940839"/>
    <w:rsid w:val="00976206"/>
    <w:rsid w:val="009E364D"/>
    <w:rsid w:val="009F6338"/>
    <w:rsid w:val="00A01CC3"/>
    <w:rsid w:val="00A35A32"/>
    <w:rsid w:val="00A50866"/>
    <w:rsid w:val="00A53F68"/>
    <w:rsid w:val="00A55F2D"/>
    <w:rsid w:val="00A565F1"/>
    <w:rsid w:val="00A6386D"/>
    <w:rsid w:val="00A662EB"/>
    <w:rsid w:val="00A97A4F"/>
    <w:rsid w:val="00AA2265"/>
    <w:rsid w:val="00AB08AB"/>
    <w:rsid w:val="00AD447B"/>
    <w:rsid w:val="00AE42F7"/>
    <w:rsid w:val="00AE601C"/>
    <w:rsid w:val="00B33CBD"/>
    <w:rsid w:val="00B347DE"/>
    <w:rsid w:val="00B41222"/>
    <w:rsid w:val="00B705B3"/>
    <w:rsid w:val="00BA5840"/>
    <w:rsid w:val="00BA6A3A"/>
    <w:rsid w:val="00BA7AB6"/>
    <w:rsid w:val="00BD0AF7"/>
    <w:rsid w:val="00BD7704"/>
    <w:rsid w:val="00C00230"/>
    <w:rsid w:val="00C31FD2"/>
    <w:rsid w:val="00C55B9A"/>
    <w:rsid w:val="00C604ED"/>
    <w:rsid w:val="00C668F7"/>
    <w:rsid w:val="00C7518F"/>
    <w:rsid w:val="00C80E1F"/>
    <w:rsid w:val="00C867DB"/>
    <w:rsid w:val="00C93E14"/>
    <w:rsid w:val="00C9781E"/>
    <w:rsid w:val="00CA7171"/>
    <w:rsid w:val="00CB2738"/>
    <w:rsid w:val="00CC120A"/>
    <w:rsid w:val="00CD3407"/>
    <w:rsid w:val="00CE12EF"/>
    <w:rsid w:val="00D2687F"/>
    <w:rsid w:val="00D631B5"/>
    <w:rsid w:val="00D652D6"/>
    <w:rsid w:val="00D658A9"/>
    <w:rsid w:val="00D72983"/>
    <w:rsid w:val="00D76681"/>
    <w:rsid w:val="00D778BE"/>
    <w:rsid w:val="00D80029"/>
    <w:rsid w:val="00D8441A"/>
    <w:rsid w:val="00D8506B"/>
    <w:rsid w:val="00DB0C54"/>
    <w:rsid w:val="00DC0183"/>
    <w:rsid w:val="00DD0D3B"/>
    <w:rsid w:val="00DE486A"/>
    <w:rsid w:val="00DE5050"/>
    <w:rsid w:val="00DF4568"/>
    <w:rsid w:val="00E06238"/>
    <w:rsid w:val="00E15905"/>
    <w:rsid w:val="00E169C2"/>
    <w:rsid w:val="00E42760"/>
    <w:rsid w:val="00E559FF"/>
    <w:rsid w:val="00E87F94"/>
    <w:rsid w:val="00E908C5"/>
    <w:rsid w:val="00EA29F8"/>
    <w:rsid w:val="00EE478B"/>
    <w:rsid w:val="00EF63C6"/>
    <w:rsid w:val="00F079BB"/>
    <w:rsid w:val="00F41B60"/>
    <w:rsid w:val="00F505E6"/>
    <w:rsid w:val="00FA14DE"/>
    <w:rsid w:val="00FA342B"/>
    <w:rsid w:val="00FB1605"/>
    <w:rsid w:val="00FC2303"/>
    <w:rsid w:val="00FC2C96"/>
    <w:rsid w:val="00FD2559"/>
    <w:rsid w:val="01C573E0"/>
    <w:rsid w:val="04DE97BF"/>
    <w:rsid w:val="0A091F6C"/>
    <w:rsid w:val="0D83968D"/>
    <w:rsid w:val="0F427140"/>
    <w:rsid w:val="20191569"/>
    <w:rsid w:val="21B9BC75"/>
    <w:rsid w:val="250EF756"/>
    <w:rsid w:val="3957E35F"/>
    <w:rsid w:val="4E560A86"/>
    <w:rsid w:val="53EAF506"/>
    <w:rsid w:val="567243E8"/>
    <w:rsid w:val="5B719362"/>
    <w:rsid w:val="65C8EFB5"/>
    <w:rsid w:val="6CA12543"/>
    <w:rsid w:val="6FA11D32"/>
    <w:rsid w:val="73D1C949"/>
    <w:rsid w:val="78B4108D"/>
    <w:rsid w:val="7B71DF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F9DA5"/>
  <w15:chartTrackingRefBased/>
  <w15:docId w15:val="{ED08E080-20B5-4841-8B21-8D9172A51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12 pt RECOMMENDED"/>
    <w:qFormat/>
    <w:rsid w:val="00C7518F"/>
    <w:pPr>
      <w:spacing w:after="120" w:line="312" w:lineRule="auto"/>
    </w:pPr>
    <w:rPr>
      <w:color w:val="1A1A1A" w:themeColor="text1"/>
      <w:sz w:val="24"/>
    </w:rPr>
  </w:style>
  <w:style w:type="paragraph" w:styleId="Heading1">
    <w:name w:val="heading 1"/>
    <w:basedOn w:val="Normal"/>
    <w:next w:val="Normal"/>
    <w:link w:val="Heading1Char"/>
    <w:uiPriority w:val="9"/>
    <w:qFormat/>
    <w:rsid w:val="00D778BE"/>
    <w:pPr>
      <w:keepNext/>
      <w:keepLines/>
      <w:spacing w:before="120" w:line="240" w:lineRule="auto"/>
      <w:outlineLvl w:val="0"/>
    </w:pPr>
    <w:rPr>
      <w:rFonts w:asciiTheme="majorHAnsi" w:eastAsiaTheme="majorEastAsia" w:hAnsiTheme="majorHAnsi" w:cstheme="majorBidi"/>
      <w:b/>
      <w:color w:val="003858" w:themeColor="accent1"/>
      <w:sz w:val="44"/>
      <w:szCs w:val="32"/>
    </w:rPr>
  </w:style>
  <w:style w:type="paragraph" w:styleId="Heading2">
    <w:name w:val="heading 2"/>
    <w:basedOn w:val="Normal"/>
    <w:next w:val="Normal"/>
    <w:link w:val="Heading2Char"/>
    <w:uiPriority w:val="9"/>
    <w:unhideWhenUsed/>
    <w:qFormat/>
    <w:rsid w:val="00D778BE"/>
    <w:pPr>
      <w:keepNext/>
      <w:keepLines/>
      <w:spacing w:before="120" w:line="240" w:lineRule="auto"/>
      <w:outlineLvl w:val="1"/>
    </w:pPr>
    <w:rPr>
      <w:rFonts w:asciiTheme="majorHAnsi" w:eastAsiaTheme="majorEastAsia" w:hAnsiTheme="majorHAnsi" w:cstheme="majorBidi"/>
      <w:b/>
      <w:color w:val="003858" w:themeColor="accent1"/>
      <w:sz w:val="40"/>
      <w:szCs w:val="26"/>
    </w:rPr>
  </w:style>
  <w:style w:type="paragraph" w:styleId="Heading3">
    <w:name w:val="heading 3"/>
    <w:basedOn w:val="Normal"/>
    <w:next w:val="Normal"/>
    <w:link w:val="Heading3Char"/>
    <w:uiPriority w:val="9"/>
    <w:unhideWhenUsed/>
    <w:qFormat/>
    <w:rsid w:val="00D778BE"/>
    <w:pPr>
      <w:keepNext/>
      <w:keepLines/>
      <w:spacing w:before="120" w:line="240" w:lineRule="auto"/>
      <w:outlineLvl w:val="2"/>
    </w:pPr>
    <w:rPr>
      <w:rFonts w:asciiTheme="majorHAnsi" w:eastAsiaTheme="majorEastAsia" w:hAnsiTheme="majorHAnsi" w:cstheme="majorBidi"/>
      <w:b/>
      <w:color w:val="003858" w:themeColor="accent1"/>
      <w:sz w:val="36"/>
      <w:szCs w:val="24"/>
    </w:rPr>
  </w:style>
  <w:style w:type="paragraph" w:styleId="Heading4">
    <w:name w:val="heading 4"/>
    <w:basedOn w:val="Normal"/>
    <w:next w:val="Normal"/>
    <w:link w:val="Heading4Char"/>
    <w:autoRedefine/>
    <w:uiPriority w:val="9"/>
    <w:unhideWhenUsed/>
    <w:qFormat/>
    <w:rsid w:val="00D778BE"/>
    <w:pPr>
      <w:keepNext/>
      <w:keepLines/>
      <w:spacing w:before="120" w:line="240" w:lineRule="auto"/>
      <w:outlineLvl w:val="3"/>
    </w:pPr>
    <w:rPr>
      <w:rFonts w:asciiTheme="majorHAnsi" w:eastAsiaTheme="majorEastAsia" w:hAnsiTheme="majorHAnsi" w:cstheme="majorBidi"/>
      <w:b/>
      <w:iCs/>
      <w:color w:val="003858" w:themeColor="accent1"/>
      <w:sz w:val="32"/>
    </w:rPr>
  </w:style>
  <w:style w:type="paragraph" w:styleId="Heading5">
    <w:name w:val="heading 5"/>
    <w:basedOn w:val="Normal"/>
    <w:next w:val="Normal"/>
    <w:link w:val="Heading5Char"/>
    <w:uiPriority w:val="9"/>
    <w:unhideWhenUsed/>
    <w:qFormat/>
    <w:rsid w:val="00D778BE"/>
    <w:pPr>
      <w:keepNext/>
      <w:keepLines/>
      <w:spacing w:before="120"/>
      <w:outlineLvl w:val="4"/>
    </w:pPr>
    <w:rPr>
      <w:rFonts w:asciiTheme="majorHAnsi" w:eastAsiaTheme="majorEastAsia" w:hAnsiTheme="majorHAnsi" w:cstheme="majorBidi"/>
      <w:b/>
      <w:color w:val="003858" w:themeColor="accent1"/>
      <w:sz w:val="28"/>
    </w:rPr>
  </w:style>
  <w:style w:type="paragraph" w:styleId="Heading6">
    <w:name w:val="heading 6"/>
    <w:basedOn w:val="Normal"/>
    <w:next w:val="Normal"/>
    <w:link w:val="Heading6Char"/>
    <w:autoRedefine/>
    <w:uiPriority w:val="9"/>
    <w:unhideWhenUsed/>
    <w:qFormat/>
    <w:rsid w:val="0003017B"/>
    <w:pPr>
      <w:keepNext/>
      <w:keepLines/>
      <w:spacing w:before="120"/>
      <w:outlineLvl w:val="5"/>
    </w:pPr>
    <w:rPr>
      <w:rFonts w:asciiTheme="majorHAnsi" w:eastAsiaTheme="majorEastAsia" w:hAnsiTheme="majorHAnsi" w:cstheme="majorBidi"/>
      <w:b/>
    </w:rPr>
  </w:style>
  <w:style w:type="paragraph" w:styleId="Heading7">
    <w:name w:val="heading 7"/>
    <w:basedOn w:val="Normal"/>
    <w:next w:val="Normal"/>
    <w:link w:val="Heading7Char"/>
    <w:uiPriority w:val="9"/>
    <w:unhideWhenUsed/>
    <w:rsid w:val="00FA342B"/>
    <w:pPr>
      <w:keepNext/>
      <w:keepLines/>
      <w:spacing w:before="120"/>
      <w:outlineLvl w:val="6"/>
    </w:pPr>
    <w:rPr>
      <w:rFonts w:asciiTheme="majorHAnsi" w:eastAsiaTheme="majorEastAsia" w:hAnsiTheme="majorHAnsi" w:cstheme="majorBidi"/>
      <w:b/>
      <w:iCs/>
      <w:color w:val="001B2C" w:themeColor="accent1" w:themeShade="80"/>
      <w:sz w:val="32"/>
    </w:rPr>
  </w:style>
  <w:style w:type="paragraph" w:styleId="Heading8">
    <w:name w:val="heading 8"/>
    <w:basedOn w:val="Normal"/>
    <w:next w:val="Normal"/>
    <w:link w:val="Heading8Char"/>
    <w:uiPriority w:val="9"/>
    <w:unhideWhenUsed/>
    <w:rsid w:val="00FA342B"/>
    <w:pPr>
      <w:keepNext/>
      <w:keepLines/>
      <w:spacing w:before="120"/>
      <w:outlineLvl w:val="7"/>
    </w:pPr>
    <w:rPr>
      <w:rFonts w:asciiTheme="majorHAnsi" w:eastAsiaTheme="majorEastAsia" w:hAnsiTheme="majorHAnsi" w:cstheme="majorBidi"/>
      <w:b/>
      <w:color w:val="001B2C" w:themeColor="accent1" w:themeShade="80"/>
      <w:sz w:val="28"/>
      <w:szCs w:val="21"/>
    </w:rPr>
  </w:style>
  <w:style w:type="paragraph" w:styleId="Heading9">
    <w:name w:val="heading 9"/>
    <w:basedOn w:val="Normal"/>
    <w:next w:val="Normal"/>
    <w:link w:val="Heading9Char"/>
    <w:uiPriority w:val="9"/>
    <w:unhideWhenUsed/>
    <w:rsid w:val="00FA342B"/>
    <w:pPr>
      <w:keepNext/>
      <w:keepLines/>
      <w:spacing w:before="40" w:after="0"/>
      <w:outlineLvl w:val="8"/>
    </w:pPr>
    <w:rPr>
      <w:rFonts w:asciiTheme="majorHAnsi" w:eastAsiaTheme="majorEastAsia" w:hAnsiTheme="majorHAnsi" w:cstheme="majorBidi"/>
      <w:b/>
      <w:iCs/>
      <w:color w:val="001B2C" w:themeColor="accent1" w:themeShade="8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sid w:val="00FA342B"/>
    <w:rPr>
      <w:rFonts w:asciiTheme="majorHAnsi" w:eastAsiaTheme="majorEastAsia" w:hAnsiTheme="majorHAnsi" w:cstheme="majorBidi"/>
      <w:b/>
      <w:iCs/>
      <w:color w:val="001B2C" w:themeColor="accent1" w:themeShade="80"/>
      <w:sz w:val="32"/>
    </w:rPr>
  </w:style>
  <w:style w:type="paragraph" w:styleId="Title">
    <w:name w:val="Title"/>
    <w:next w:val="Heading1"/>
    <w:link w:val="TitleChar"/>
    <w:uiPriority w:val="10"/>
    <w:qFormat/>
    <w:rsid w:val="00D778BE"/>
    <w:pPr>
      <w:spacing w:before="8000" w:after="240" w:line="240" w:lineRule="auto"/>
      <w:contextualSpacing/>
    </w:pPr>
    <w:rPr>
      <w:rFonts w:asciiTheme="majorHAnsi" w:eastAsiaTheme="majorEastAsia" w:hAnsiTheme="majorHAnsi" w:cstheme="majorBidi"/>
      <w:b/>
      <w:color w:val="003858" w:themeColor="accent1"/>
      <w:spacing w:val="-10"/>
      <w:kern w:val="28"/>
      <w:sz w:val="72"/>
      <w:szCs w:val="56"/>
    </w:rPr>
  </w:style>
  <w:style w:type="character" w:customStyle="1" w:styleId="TitleChar">
    <w:name w:val="Title Char"/>
    <w:basedOn w:val="DefaultParagraphFont"/>
    <w:link w:val="Title"/>
    <w:uiPriority w:val="10"/>
    <w:rsid w:val="00D778BE"/>
    <w:rPr>
      <w:rFonts w:asciiTheme="majorHAnsi" w:eastAsiaTheme="majorEastAsia" w:hAnsiTheme="majorHAnsi" w:cstheme="majorBidi"/>
      <w:b/>
      <w:color w:val="003858" w:themeColor="accent1"/>
      <w:spacing w:val="-10"/>
      <w:kern w:val="28"/>
      <w:sz w:val="72"/>
      <w:szCs w:val="56"/>
    </w:rPr>
  </w:style>
  <w:style w:type="paragraph" w:styleId="Subtitle">
    <w:name w:val="Subtitle"/>
    <w:basedOn w:val="Normal"/>
    <w:next w:val="Normal"/>
    <w:link w:val="SubtitleChar"/>
    <w:uiPriority w:val="11"/>
    <w:qFormat/>
    <w:rsid w:val="00D76681"/>
    <w:pPr>
      <w:numPr>
        <w:ilvl w:val="1"/>
      </w:numPr>
    </w:pPr>
    <w:rPr>
      <w:rFonts w:eastAsiaTheme="minorEastAsia"/>
      <w:b/>
      <w:sz w:val="32"/>
    </w:rPr>
  </w:style>
  <w:style w:type="character" w:customStyle="1" w:styleId="SubtitleChar">
    <w:name w:val="Subtitle Char"/>
    <w:basedOn w:val="DefaultParagraphFont"/>
    <w:link w:val="Subtitle"/>
    <w:uiPriority w:val="11"/>
    <w:rsid w:val="00D76681"/>
    <w:rPr>
      <w:rFonts w:eastAsiaTheme="minorEastAsia"/>
      <w:b/>
      <w:color w:val="1A1A1A" w:themeColor="text1"/>
      <w:sz w:val="32"/>
    </w:rPr>
  </w:style>
  <w:style w:type="paragraph" w:styleId="NoSpacing">
    <w:name w:val="No Spacing"/>
    <w:aliases w:val="Intro text"/>
    <w:uiPriority w:val="1"/>
    <w:qFormat/>
    <w:rsid w:val="00DC0183"/>
    <w:pPr>
      <w:spacing w:before="120" w:after="240" w:line="312" w:lineRule="auto"/>
    </w:pPr>
    <w:rPr>
      <w:color w:val="2A312D" w:themeColor="text2"/>
      <w:sz w:val="28"/>
    </w:rPr>
  </w:style>
  <w:style w:type="character" w:customStyle="1" w:styleId="Heading1Char">
    <w:name w:val="Heading 1 Char"/>
    <w:basedOn w:val="DefaultParagraphFont"/>
    <w:link w:val="Heading1"/>
    <w:uiPriority w:val="9"/>
    <w:rsid w:val="00D778BE"/>
    <w:rPr>
      <w:rFonts w:asciiTheme="majorHAnsi" w:eastAsiaTheme="majorEastAsia" w:hAnsiTheme="majorHAnsi" w:cstheme="majorBidi"/>
      <w:b/>
      <w:color w:val="003858" w:themeColor="accent1"/>
      <w:sz w:val="44"/>
      <w:szCs w:val="32"/>
    </w:rPr>
  </w:style>
  <w:style w:type="character" w:customStyle="1" w:styleId="Heading2Char">
    <w:name w:val="Heading 2 Char"/>
    <w:basedOn w:val="DefaultParagraphFont"/>
    <w:link w:val="Heading2"/>
    <w:uiPriority w:val="9"/>
    <w:rsid w:val="00D778BE"/>
    <w:rPr>
      <w:rFonts w:asciiTheme="majorHAnsi" w:eastAsiaTheme="majorEastAsia" w:hAnsiTheme="majorHAnsi" w:cstheme="majorBidi"/>
      <w:b/>
      <w:color w:val="003858" w:themeColor="accent1"/>
      <w:sz w:val="40"/>
      <w:szCs w:val="26"/>
    </w:rPr>
  </w:style>
  <w:style w:type="paragraph" w:styleId="Caption">
    <w:name w:val="caption"/>
    <w:basedOn w:val="Normal"/>
    <w:next w:val="Normal"/>
    <w:uiPriority w:val="35"/>
    <w:unhideWhenUsed/>
    <w:qFormat/>
    <w:rsid w:val="00C867DB"/>
    <w:pPr>
      <w:spacing w:before="40" w:after="240" w:line="240" w:lineRule="auto"/>
    </w:pPr>
    <w:rPr>
      <w:iCs/>
      <w:sz w:val="18"/>
      <w:szCs w:val="18"/>
    </w:rPr>
  </w:style>
  <w:style w:type="paragraph" w:customStyle="1" w:styleId="BulletL1">
    <w:name w:val="Bullet L1"/>
    <w:link w:val="BulletL1Char"/>
    <w:qFormat/>
    <w:rsid w:val="003B2905"/>
    <w:pPr>
      <w:numPr>
        <w:numId w:val="16"/>
      </w:numPr>
      <w:spacing w:after="120" w:line="312" w:lineRule="auto"/>
      <w:ind w:left="851" w:hanging="567"/>
      <w:contextualSpacing/>
    </w:pPr>
    <w:rPr>
      <w:color w:val="1A1A1A" w:themeColor="text1"/>
      <w:sz w:val="24"/>
    </w:rPr>
  </w:style>
  <w:style w:type="table" w:styleId="TableGrid">
    <w:name w:val="Table Grid"/>
    <w:basedOn w:val="TableNormal"/>
    <w:uiPriority w:val="39"/>
    <w:rsid w:val="005128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lletL1Char">
    <w:name w:val="Bullet L1 Char"/>
    <w:basedOn w:val="DefaultParagraphFont"/>
    <w:link w:val="BulletL1"/>
    <w:rsid w:val="003B2905"/>
    <w:rPr>
      <w:color w:val="1A1A1A" w:themeColor="text1"/>
      <w:sz w:val="24"/>
    </w:rPr>
  </w:style>
  <w:style w:type="character" w:customStyle="1" w:styleId="Heading3Char">
    <w:name w:val="Heading 3 Char"/>
    <w:basedOn w:val="DefaultParagraphFont"/>
    <w:link w:val="Heading3"/>
    <w:uiPriority w:val="9"/>
    <w:rsid w:val="00D778BE"/>
    <w:rPr>
      <w:rFonts w:asciiTheme="majorHAnsi" w:eastAsiaTheme="majorEastAsia" w:hAnsiTheme="majorHAnsi" w:cstheme="majorBidi"/>
      <w:b/>
      <w:color w:val="003858" w:themeColor="accent1"/>
      <w:sz w:val="36"/>
      <w:szCs w:val="24"/>
    </w:rPr>
  </w:style>
  <w:style w:type="character" w:customStyle="1" w:styleId="Heading6Char">
    <w:name w:val="Heading 6 Char"/>
    <w:basedOn w:val="DefaultParagraphFont"/>
    <w:link w:val="Heading6"/>
    <w:uiPriority w:val="9"/>
    <w:rsid w:val="0003017B"/>
    <w:rPr>
      <w:rFonts w:asciiTheme="majorHAnsi" w:eastAsiaTheme="majorEastAsia" w:hAnsiTheme="majorHAnsi" w:cstheme="majorBidi"/>
      <w:b/>
      <w:color w:val="1A1A1A" w:themeColor="text1"/>
      <w:sz w:val="24"/>
    </w:rPr>
  </w:style>
  <w:style w:type="table" w:styleId="GridTable4">
    <w:name w:val="Grid Table 4"/>
    <w:basedOn w:val="TableNormal"/>
    <w:uiPriority w:val="49"/>
    <w:rsid w:val="00BD0AF7"/>
    <w:pPr>
      <w:spacing w:after="0" w:line="240" w:lineRule="auto"/>
    </w:pPr>
    <w:tblPr>
      <w:tblStyleRowBandSize w:val="1"/>
      <w:tblStyleColBandSize w:val="1"/>
      <w:tblBorders>
        <w:top w:val="single" w:sz="4" w:space="0" w:color="757575" w:themeColor="text1" w:themeTint="99"/>
        <w:left w:val="single" w:sz="4" w:space="0" w:color="757575" w:themeColor="text1" w:themeTint="99"/>
        <w:bottom w:val="single" w:sz="4" w:space="0" w:color="757575" w:themeColor="text1" w:themeTint="99"/>
        <w:right w:val="single" w:sz="4" w:space="0" w:color="757575" w:themeColor="text1" w:themeTint="99"/>
        <w:insideH w:val="single" w:sz="4" w:space="0" w:color="757575" w:themeColor="text1" w:themeTint="99"/>
        <w:insideV w:val="single" w:sz="4" w:space="0" w:color="757575" w:themeColor="text1" w:themeTint="99"/>
      </w:tblBorders>
    </w:tblPr>
    <w:tblStylePr w:type="firstRow">
      <w:rPr>
        <w:b/>
        <w:bCs/>
        <w:color w:val="FFFFFF" w:themeColor="background1"/>
      </w:rPr>
      <w:tblPr/>
      <w:tcPr>
        <w:tcBorders>
          <w:top w:val="single" w:sz="4" w:space="0" w:color="1A1A1A" w:themeColor="text1"/>
          <w:left w:val="single" w:sz="4" w:space="0" w:color="1A1A1A" w:themeColor="text1"/>
          <w:bottom w:val="single" w:sz="4" w:space="0" w:color="1A1A1A" w:themeColor="text1"/>
          <w:right w:val="single" w:sz="4" w:space="0" w:color="1A1A1A" w:themeColor="text1"/>
          <w:insideH w:val="nil"/>
          <w:insideV w:val="nil"/>
        </w:tcBorders>
        <w:shd w:val="clear" w:color="auto" w:fill="1A1A1A" w:themeFill="text1"/>
      </w:tcPr>
    </w:tblStylePr>
    <w:tblStylePr w:type="lastRow">
      <w:rPr>
        <w:b/>
        <w:bCs/>
      </w:rPr>
      <w:tblPr/>
      <w:tcPr>
        <w:tcBorders>
          <w:top w:val="double" w:sz="4" w:space="0" w:color="1A1A1A" w:themeColor="text1"/>
        </w:tcBorders>
      </w:tcPr>
    </w:tblStylePr>
    <w:tblStylePr w:type="firstCol">
      <w:rPr>
        <w:b/>
        <w:bCs/>
      </w:rPr>
    </w:tblStylePr>
    <w:tblStylePr w:type="lastCol">
      <w:rPr>
        <w:b/>
        <w:bCs/>
      </w:rPr>
    </w:tblStylePr>
    <w:tblStylePr w:type="band1Vert">
      <w:tblPr/>
      <w:tcPr>
        <w:shd w:val="clear" w:color="auto" w:fill="D1D1D1" w:themeFill="text1" w:themeFillTint="33"/>
      </w:tcPr>
    </w:tblStylePr>
    <w:tblStylePr w:type="band1Horz">
      <w:tblPr/>
      <w:tcPr>
        <w:shd w:val="clear" w:color="auto" w:fill="D1D1D1" w:themeFill="text1" w:themeFillTint="33"/>
      </w:tcPr>
    </w:tblStylePr>
  </w:style>
  <w:style w:type="paragraph" w:customStyle="1" w:styleId="BulletL2">
    <w:name w:val="Bullet L2"/>
    <w:link w:val="BulletL2Char"/>
    <w:autoRedefine/>
    <w:qFormat/>
    <w:rsid w:val="003B2905"/>
    <w:pPr>
      <w:numPr>
        <w:numId w:val="4"/>
      </w:numPr>
      <w:spacing w:after="60" w:line="312" w:lineRule="auto"/>
      <w:ind w:left="1418" w:hanging="567"/>
    </w:pPr>
    <w:rPr>
      <w:color w:val="1A1A1A" w:themeColor="text1"/>
      <w:sz w:val="24"/>
    </w:rPr>
  </w:style>
  <w:style w:type="character" w:customStyle="1" w:styleId="BulletL2Char">
    <w:name w:val="Bullet L2 Char"/>
    <w:basedOn w:val="BulletL1Char"/>
    <w:link w:val="BulletL2"/>
    <w:rsid w:val="003B2905"/>
    <w:rPr>
      <w:color w:val="1A1A1A" w:themeColor="text1"/>
      <w:sz w:val="24"/>
    </w:rPr>
  </w:style>
  <w:style w:type="character" w:customStyle="1" w:styleId="Heading4Char">
    <w:name w:val="Heading 4 Char"/>
    <w:basedOn w:val="DefaultParagraphFont"/>
    <w:link w:val="Heading4"/>
    <w:uiPriority w:val="9"/>
    <w:rsid w:val="00D778BE"/>
    <w:rPr>
      <w:rFonts w:asciiTheme="majorHAnsi" w:eastAsiaTheme="majorEastAsia" w:hAnsiTheme="majorHAnsi" w:cstheme="majorBidi"/>
      <w:b/>
      <w:iCs/>
      <w:color w:val="003858" w:themeColor="accent1"/>
      <w:sz w:val="32"/>
    </w:rPr>
  </w:style>
  <w:style w:type="character" w:customStyle="1" w:styleId="Heading5Char">
    <w:name w:val="Heading 5 Char"/>
    <w:basedOn w:val="DefaultParagraphFont"/>
    <w:link w:val="Heading5"/>
    <w:uiPriority w:val="9"/>
    <w:rsid w:val="00D778BE"/>
    <w:rPr>
      <w:rFonts w:asciiTheme="majorHAnsi" w:eastAsiaTheme="majorEastAsia" w:hAnsiTheme="majorHAnsi" w:cstheme="majorBidi"/>
      <w:b/>
      <w:color w:val="003858" w:themeColor="accent1"/>
      <w:sz w:val="28"/>
    </w:rPr>
  </w:style>
  <w:style w:type="paragraph" w:customStyle="1" w:styleId="Tableheadingblack">
    <w:name w:val="Table heading black"/>
    <w:basedOn w:val="Tableheadingwhite"/>
    <w:next w:val="Normal"/>
    <w:autoRedefine/>
    <w:qFormat/>
    <w:rsid w:val="00300B11"/>
    <w:rPr>
      <w:b w:val="0"/>
      <w:bCs w:val="0"/>
      <w:color w:val="1A1A1A" w:themeColor="text1"/>
    </w:rPr>
  </w:style>
  <w:style w:type="paragraph" w:customStyle="1" w:styleId="Tableheadingwhite">
    <w:name w:val="Table heading white"/>
    <w:basedOn w:val="Normal"/>
    <w:link w:val="TableheadingwhiteChar"/>
    <w:autoRedefine/>
    <w:qFormat/>
    <w:rsid w:val="00300B11"/>
    <w:pPr>
      <w:spacing w:after="40" w:line="240" w:lineRule="auto"/>
    </w:pPr>
    <w:rPr>
      <w:rFonts w:asciiTheme="majorHAnsi" w:hAnsiTheme="majorHAnsi"/>
      <w:b/>
      <w:bCs/>
      <w:color w:val="FFFFFF" w:themeColor="background1"/>
      <w:sz w:val="22"/>
    </w:rPr>
  </w:style>
  <w:style w:type="character" w:customStyle="1" w:styleId="TableheadingwhiteChar">
    <w:name w:val="Table heading white Char"/>
    <w:basedOn w:val="DefaultParagraphFont"/>
    <w:link w:val="Tableheadingwhite"/>
    <w:rsid w:val="00300B11"/>
    <w:rPr>
      <w:rFonts w:asciiTheme="majorHAnsi" w:hAnsiTheme="majorHAnsi"/>
      <w:b/>
      <w:bCs/>
      <w:color w:val="FFFFFF" w:themeColor="background1"/>
    </w:rPr>
  </w:style>
  <w:style w:type="paragraph" w:customStyle="1" w:styleId="Tablecopy">
    <w:name w:val="Table copy"/>
    <w:next w:val="Normal"/>
    <w:link w:val="TablecopyChar"/>
    <w:autoRedefine/>
    <w:qFormat/>
    <w:rsid w:val="001A6896"/>
    <w:pPr>
      <w:spacing w:after="40" w:line="240" w:lineRule="auto"/>
    </w:pPr>
    <w:rPr>
      <w:color w:val="1A1A1A" w:themeColor="text1"/>
    </w:rPr>
  </w:style>
  <w:style w:type="character" w:customStyle="1" w:styleId="TablecopyChar">
    <w:name w:val="Table copy Char"/>
    <w:basedOn w:val="DefaultParagraphFont"/>
    <w:link w:val="Tablecopy"/>
    <w:rsid w:val="001A6896"/>
    <w:rPr>
      <w:color w:val="1A1A1A" w:themeColor="text1"/>
    </w:rPr>
  </w:style>
  <w:style w:type="paragraph" w:styleId="Header">
    <w:name w:val="header"/>
    <w:link w:val="HeaderChar"/>
    <w:autoRedefine/>
    <w:uiPriority w:val="99"/>
    <w:unhideWhenUsed/>
    <w:qFormat/>
    <w:rsid w:val="00976206"/>
    <w:pPr>
      <w:tabs>
        <w:tab w:val="center" w:pos="4513"/>
        <w:tab w:val="right" w:pos="9026"/>
      </w:tabs>
      <w:spacing w:after="0" w:line="240" w:lineRule="auto"/>
    </w:pPr>
    <w:rPr>
      <w:color w:val="1A1A1A" w:themeColor="text1"/>
      <w:sz w:val="16"/>
    </w:rPr>
  </w:style>
  <w:style w:type="character" w:customStyle="1" w:styleId="HeaderChar">
    <w:name w:val="Header Char"/>
    <w:basedOn w:val="DefaultParagraphFont"/>
    <w:link w:val="Header"/>
    <w:uiPriority w:val="99"/>
    <w:rsid w:val="00976206"/>
    <w:rPr>
      <w:color w:val="1A1A1A" w:themeColor="text1"/>
      <w:sz w:val="16"/>
    </w:rPr>
  </w:style>
  <w:style w:type="paragraph" w:styleId="Footer">
    <w:name w:val="footer"/>
    <w:basedOn w:val="Normal"/>
    <w:link w:val="FooterChar"/>
    <w:uiPriority w:val="99"/>
    <w:unhideWhenUsed/>
    <w:qFormat/>
    <w:rsid w:val="00976206"/>
    <w:pPr>
      <w:tabs>
        <w:tab w:val="center" w:pos="4513"/>
        <w:tab w:val="right" w:pos="9026"/>
      </w:tabs>
      <w:spacing w:after="0" w:line="240" w:lineRule="auto"/>
    </w:pPr>
    <w:rPr>
      <w:sz w:val="16"/>
    </w:rPr>
  </w:style>
  <w:style w:type="character" w:customStyle="1" w:styleId="FooterChar">
    <w:name w:val="Footer Char"/>
    <w:basedOn w:val="DefaultParagraphFont"/>
    <w:link w:val="Footer"/>
    <w:uiPriority w:val="99"/>
    <w:rsid w:val="00976206"/>
    <w:rPr>
      <w:color w:val="1A1A1A" w:themeColor="text1"/>
      <w:sz w:val="16"/>
    </w:rPr>
  </w:style>
  <w:style w:type="paragraph" w:styleId="TOC1">
    <w:name w:val="toc 1"/>
    <w:basedOn w:val="Normal"/>
    <w:next w:val="Normal"/>
    <w:uiPriority w:val="39"/>
    <w:unhideWhenUsed/>
    <w:qFormat/>
    <w:rsid w:val="00FA14DE"/>
  </w:style>
  <w:style w:type="paragraph" w:styleId="TOC2">
    <w:name w:val="toc 2"/>
    <w:next w:val="Normal"/>
    <w:autoRedefine/>
    <w:uiPriority w:val="39"/>
    <w:unhideWhenUsed/>
    <w:rsid w:val="00FA14DE"/>
    <w:pPr>
      <w:spacing w:after="120" w:line="312" w:lineRule="auto"/>
      <w:ind w:left="284"/>
    </w:pPr>
    <w:rPr>
      <w:color w:val="1A1A1A" w:themeColor="text1"/>
      <w:sz w:val="24"/>
    </w:rPr>
  </w:style>
  <w:style w:type="paragraph" w:styleId="TOC3">
    <w:name w:val="toc 3"/>
    <w:next w:val="Normal"/>
    <w:autoRedefine/>
    <w:uiPriority w:val="39"/>
    <w:unhideWhenUsed/>
    <w:rsid w:val="00FA14DE"/>
    <w:pPr>
      <w:spacing w:after="120" w:line="312" w:lineRule="auto"/>
      <w:ind w:left="567"/>
    </w:pPr>
    <w:rPr>
      <w:color w:val="1A1A1A" w:themeColor="text1"/>
      <w:sz w:val="24"/>
    </w:rPr>
  </w:style>
  <w:style w:type="character" w:styleId="Hyperlink">
    <w:name w:val="Hyperlink"/>
    <w:basedOn w:val="DefaultParagraphFont"/>
    <w:uiPriority w:val="99"/>
    <w:unhideWhenUsed/>
    <w:rsid w:val="00287777"/>
    <w:rPr>
      <w:color w:val="001B2C" w:themeColor="accent1" w:themeShade="80"/>
      <w:u w:val="single"/>
    </w:rPr>
  </w:style>
  <w:style w:type="paragraph" w:customStyle="1" w:styleId="FooterDepartmentdivisionunitnameCover">
    <w:name w:val="Footer Department/division/unit name (Cover)"/>
    <w:qFormat/>
    <w:rsid w:val="00976206"/>
    <w:pPr>
      <w:spacing w:after="0" w:line="240" w:lineRule="auto"/>
    </w:pPr>
    <w:rPr>
      <w:rFonts w:asciiTheme="majorHAnsi" w:eastAsiaTheme="majorEastAsia" w:hAnsiTheme="majorHAnsi" w:cstheme="majorBidi"/>
      <w:b/>
      <w:iCs/>
      <w:noProof/>
      <w:color w:val="1A1A1A" w:themeColor="text1"/>
      <w:sz w:val="20"/>
    </w:rPr>
  </w:style>
  <w:style w:type="paragraph" w:styleId="TOCHeading">
    <w:name w:val="TOC Heading"/>
    <w:basedOn w:val="Heading1"/>
    <w:next w:val="Heading1"/>
    <w:uiPriority w:val="39"/>
    <w:semiHidden/>
    <w:unhideWhenUsed/>
    <w:qFormat/>
    <w:rsid w:val="008C5519"/>
    <w:pPr>
      <w:spacing w:before="0" w:after="240"/>
      <w:outlineLvl w:val="9"/>
    </w:pPr>
  </w:style>
  <w:style w:type="character" w:customStyle="1" w:styleId="Heading8Char">
    <w:name w:val="Heading 8 Char"/>
    <w:basedOn w:val="DefaultParagraphFont"/>
    <w:link w:val="Heading8"/>
    <w:uiPriority w:val="9"/>
    <w:rsid w:val="00FA342B"/>
    <w:rPr>
      <w:rFonts w:asciiTheme="majorHAnsi" w:eastAsiaTheme="majorEastAsia" w:hAnsiTheme="majorHAnsi" w:cstheme="majorBidi"/>
      <w:b/>
      <w:color w:val="001B2C" w:themeColor="accent1" w:themeShade="80"/>
      <w:sz w:val="28"/>
      <w:szCs w:val="21"/>
    </w:rPr>
  </w:style>
  <w:style w:type="character" w:customStyle="1" w:styleId="Heading9Char">
    <w:name w:val="Heading 9 Char"/>
    <w:basedOn w:val="DefaultParagraphFont"/>
    <w:link w:val="Heading9"/>
    <w:uiPriority w:val="9"/>
    <w:rsid w:val="00FA342B"/>
    <w:rPr>
      <w:rFonts w:asciiTheme="majorHAnsi" w:eastAsiaTheme="majorEastAsia" w:hAnsiTheme="majorHAnsi" w:cstheme="majorBidi"/>
      <w:b/>
      <w:iCs/>
      <w:color w:val="001B2C" w:themeColor="accent1" w:themeShade="80"/>
      <w:sz w:val="24"/>
      <w:szCs w:val="21"/>
    </w:rPr>
  </w:style>
  <w:style w:type="paragraph" w:customStyle="1" w:styleId="BulletL3">
    <w:name w:val="Bullet L3"/>
    <w:basedOn w:val="BulletL1"/>
    <w:autoRedefine/>
    <w:rsid w:val="00A53F68"/>
    <w:pPr>
      <w:numPr>
        <w:numId w:val="5"/>
      </w:numPr>
    </w:pPr>
  </w:style>
  <w:style w:type="character" w:styleId="UnresolvedMention">
    <w:name w:val="Unresolved Mention"/>
    <w:basedOn w:val="DefaultParagraphFont"/>
    <w:uiPriority w:val="99"/>
    <w:semiHidden/>
    <w:unhideWhenUsed/>
    <w:rsid w:val="00632035"/>
    <w:rPr>
      <w:rFonts w:asciiTheme="minorHAnsi" w:hAnsiTheme="minorHAnsi"/>
      <w:color w:val="C00000"/>
      <w:sz w:val="24"/>
      <w:shd w:val="clear" w:color="auto" w:fill="E1DFDD"/>
    </w:rPr>
  </w:style>
  <w:style w:type="paragraph" w:styleId="FootnoteText">
    <w:name w:val="footnote text"/>
    <w:basedOn w:val="Normal"/>
    <w:link w:val="FootnoteTextChar"/>
    <w:uiPriority w:val="99"/>
    <w:semiHidden/>
    <w:unhideWhenUsed/>
    <w:rsid w:val="00C7518F"/>
    <w:pPr>
      <w:spacing w:after="0" w:line="240" w:lineRule="auto"/>
    </w:pPr>
    <w:rPr>
      <w:sz w:val="20"/>
      <w:szCs w:val="20"/>
    </w:rPr>
  </w:style>
  <w:style w:type="paragraph" w:customStyle="1" w:styleId="Tablebullet">
    <w:name w:val="Table bullet"/>
    <w:basedOn w:val="Tablecopy"/>
    <w:qFormat/>
    <w:rsid w:val="00434696"/>
    <w:pPr>
      <w:numPr>
        <w:numId w:val="6"/>
      </w:numPr>
      <w:ind w:left="170" w:hanging="170"/>
    </w:pPr>
  </w:style>
  <w:style w:type="character" w:styleId="Emphasis">
    <w:name w:val="Emphasis"/>
    <w:basedOn w:val="DefaultParagraphFont"/>
    <w:uiPriority w:val="20"/>
    <w:rsid w:val="0023297B"/>
    <w:rPr>
      <w:rFonts w:asciiTheme="minorHAnsi" w:hAnsiTheme="minorHAnsi"/>
      <w:b w:val="0"/>
      <w:i w:val="0"/>
      <w:iCs/>
      <w:sz w:val="28"/>
    </w:rPr>
  </w:style>
  <w:style w:type="paragraph" w:styleId="Quote">
    <w:name w:val="Quote"/>
    <w:basedOn w:val="Normal"/>
    <w:next w:val="Normal"/>
    <w:link w:val="QuoteChar"/>
    <w:autoRedefine/>
    <w:uiPriority w:val="29"/>
    <w:rsid w:val="00DC0183"/>
    <w:pPr>
      <w:pBdr>
        <w:top w:val="single" w:sz="8" w:space="6" w:color="auto"/>
        <w:bottom w:val="single" w:sz="8" w:space="6" w:color="auto"/>
      </w:pBdr>
      <w:spacing w:before="240" w:after="240"/>
      <w:ind w:left="284" w:right="284"/>
    </w:pPr>
    <w:rPr>
      <w:iCs/>
      <w:color w:val="404040" w:themeColor="background2" w:themeShade="40"/>
    </w:rPr>
  </w:style>
  <w:style w:type="character" w:customStyle="1" w:styleId="QuoteChar">
    <w:name w:val="Quote Char"/>
    <w:basedOn w:val="DefaultParagraphFont"/>
    <w:link w:val="Quote"/>
    <w:uiPriority w:val="29"/>
    <w:rsid w:val="00DC0183"/>
    <w:rPr>
      <w:iCs/>
      <w:color w:val="404040" w:themeColor="background2" w:themeShade="40"/>
      <w:sz w:val="24"/>
    </w:rPr>
  </w:style>
  <w:style w:type="paragraph" w:styleId="IntenseQuote">
    <w:name w:val="Intense Quote"/>
    <w:basedOn w:val="Normal"/>
    <w:next w:val="Normal"/>
    <w:link w:val="IntenseQuoteChar"/>
    <w:uiPriority w:val="30"/>
    <w:rsid w:val="003C1915"/>
    <w:pPr>
      <w:pBdr>
        <w:top w:val="single" w:sz="4" w:space="6" w:color="003858" w:themeColor="accent1"/>
        <w:bottom w:val="single" w:sz="4" w:space="6" w:color="003858" w:themeColor="accent1"/>
      </w:pBdr>
      <w:spacing w:before="240" w:after="240"/>
      <w:ind w:left="851" w:right="851"/>
    </w:pPr>
    <w:rPr>
      <w:iCs/>
      <w:color w:val="001B2C" w:themeColor="accent1" w:themeShade="80"/>
    </w:rPr>
  </w:style>
  <w:style w:type="character" w:customStyle="1" w:styleId="IntenseQuoteChar">
    <w:name w:val="Intense Quote Char"/>
    <w:basedOn w:val="DefaultParagraphFont"/>
    <w:link w:val="IntenseQuote"/>
    <w:uiPriority w:val="30"/>
    <w:rsid w:val="003C1915"/>
    <w:rPr>
      <w:iCs/>
      <w:color w:val="001B2C" w:themeColor="accent1" w:themeShade="80"/>
      <w:sz w:val="24"/>
    </w:rPr>
  </w:style>
  <w:style w:type="character" w:styleId="SubtleReference">
    <w:name w:val="Subtle Reference"/>
    <w:basedOn w:val="DefaultParagraphFont"/>
    <w:uiPriority w:val="31"/>
    <w:rsid w:val="003C1915"/>
    <w:rPr>
      <w:rFonts w:asciiTheme="minorHAnsi" w:hAnsiTheme="minorHAnsi"/>
      <w:smallCaps/>
      <w:color w:val="404040" w:themeColor="background2" w:themeShade="40"/>
      <w:sz w:val="24"/>
    </w:rPr>
  </w:style>
  <w:style w:type="character" w:styleId="IntenseReference">
    <w:name w:val="Intense Reference"/>
    <w:basedOn w:val="DefaultParagraphFont"/>
    <w:uiPriority w:val="32"/>
    <w:rsid w:val="003C1915"/>
    <w:rPr>
      <w:rFonts w:asciiTheme="minorHAnsi" w:hAnsiTheme="minorHAnsi"/>
      <w:b w:val="0"/>
      <w:bCs/>
      <w:smallCaps/>
      <w:color w:val="001B2C" w:themeColor="accent1" w:themeShade="80"/>
      <w:spacing w:val="5"/>
      <w:sz w:val="24"/>
    </w:rPr>
  </w:style>
  <w:style w:type="character" w:styleId="BookTitle">
    <w:name w:val="Book Title"/>
    <w:basedOn w:val="DefaultParagraphFont"/>
    <w:uiPriority w:val="33"/>
    <w:rsid w:val="003C1915"/>
    <w:rPr>
      <w:rFonts w:asciiTheme="minorHAnsi" w:hAnsiTheme="minorHAnsi"/>
      <w:b w:val="0"/>
      <w:bCs/>
      <w:i w:val="0"/>
      <w:iCs/>
      <w:spacing w:val="5"/>
      <w:sz w:val="24"/>
    </w:rPr>
  </w:style>
  <w:style w:type="character" w:customStyle="1" w:styleId="InstructionalRed">
    <w:name w:val="Instructional Red"/>
    <w:basedOn w:val="DefaultParagraphFont"/>
    <w:uiPriority w:val="1"/>
    <w:qFormat/>
    <w:rsid w:val="00A53F68"/>
    <w:rPr>
      <w:rFonts w:asciiTheme="minorHAnsi" w:hAnsiTheme="minorHAnsi"/>
      <w:color w:val="701622"/>
      <w:sz w:val="24"/>
    </w:rPr>
  </w:style>
  <w:style w:type="paragraph" w:styleId="ListNumber">
    <w:name w:val="List Number"/>
    <w:aliases w:val="List Number L1"/>
    <w:basedOn w:val="Normal"/>
    <w:next w:val="ListContinue"/>
    <w:autoRedefine/>
    <w:uiPriority w:val="4"/>
    <w:qFormat/>
    <w:rsid w:val="00D8441A"/>
    <w:pPr>
      <w:numPr>
        <w:numId w:val="12"/>
      </w:numPr>
      <w:ind w:left="851" w:hanging="567"/>
      <w:contextualSpacing/>
    </w:pPr>
    <w:rPr>
      <w:color w:val="auto"/>
      <w:spacing w:val="-2"/>
      <w:kern w:val="0"/>
      <w14:ligatures w14:val="none"/>
    </w:rPr>
  </w:style>
  <w:style w:type="paragraph" w:styleId="ListContinue">
    <w:name w:val="List Continue"/>
    <w:basedOn w:val="Normal"/>
    <w:uiPriority w:val="4"/>
    <w:qFormat/>
    <w:rsid w:val="00C604ED"/>
    <w:pPr>
      <w:spacing w:line="288" w:lineRule="auto"/>
      <w:ind w:left="284"/>
      <w:contextualSpacing/>
    </w:pPr>
    <w:rPr>
      <w:color w:val="auto"/>
      <w:spacing w:val="-2"/>
      <w:kern w:val="0"/>
      <w:sz w:val="22"/>
      <w14:ligatures w14:val="none"/>
    </w:rPr>
  </w:style>
  <w:style w:type="paragraph" w:styleId="ListNumber2">
    <w:name w:val="List Number 2"/>
    <w:aliases w:val="List Number L2"/>
    <w:basedOn w:val="Normal"/>
    <w:autoRedefine/>
    <w:uiPriority w:val="4"/>
    <w:qFormat/>
    <w:rsid w:val="003B2905"/>
    <w:pPr>
      <w:numPr>
        <w:ilvl w:val="1"/>
        <w:numId w:val="12"/>
      </w:numPr>
      <w:ind w:left="1418" w:hanging="567"/>
      <w:contextualSpacing/>
    </w:pPr>
    <w:rPr>
      <w:color w:val="auto"/>
      <w:spacing w:val="-2"/>
      <w:kern w:val="0"/>
      <w14:ligatures w14:val="none"/>
    </w:rPr>
  </w:style>
  <w:style w:type="paragraph" w:styleId="ListNumber3">
    <w:name w:val="List Number 3"/>
    <w:aliases w:val="List Number L3"/>
    <w:basedOn w:val="Normal"/>
    <w:uiPriority w:val="4"/>
    <w:qFormat/>
    <w:rsid w:val="00D8441A"/>
    <w:pPr>
      <w:numPr>
        <w:ilvl w:val="2"/>
        <w:numId w:val="12"/>
      </w:numPr>
      <w:ind w:left="2269" w:hanging="851"/>
      <w:contextualSpacing/>
    </w:pPr>
    <w:rPr>
      <w:color w:val="auto"/>
      <w:spacing w:val="-2"/>
      <w:kern w:val="0"/>
      <w14:ligatures w14:val="none"/>
    </w:rPr>
  </w:style>
  <w:style w:type="paragraph" w:styleId="ListParagraph">
    <w:name w:val="List Paragraph"/>
    <w:basedOn w:val="Normal"/>
    <w:uiPriority w:val="34"/>
    <w:qFormat/>
    <w:rsid w:val="001F273B"/>
    <w:pPr>
      <w:ind w:left="720"/>
      <w:contextualSpacing/>
    </w:pPr>
    <w:rPr>
      <w:color w:val="auto"/>
      <w:sz w:val="22"/>
    </w:rPr>
  </w:style>
  <w:style w:type="table" w:styleId="ListTable3">
    <w:name w:val="List Table 3"/>
    <w:basedOn w:val="TableNormal"/>
    <w:uiPriority w:val="48"/>
    <w:rsid w:val="00434696"/>
    <w:pPr>
      <w:spacing w:after="0" w:line="240" w:lineRule="auto"/>
    </w:pPr>
    <w:tblPr>
      <w:tblStyleRowBandSize w:val="1"/>
      <w:tblStyleColBandSize w:val="1"/>
      <w:tblBorders>
        <w:top w:val="single" w:sz="4" w:space="0" w:color="1A1A1A" w:themeColor="text1"/>
        <w:left w:val="single" w:sz="4" w:space="0" w:color="1A1A1A" w:themeColor="text1"/>
        <w:bottom w:val="single" w:sz="4" w:space="0" w:color="1A1A1A" w:themeColor="text1"/>
        <w:right w:val="single" w:sz="4" w:space="0" w:color="1A1A1A" w:themeColor="text1"/>
      </w:tblBorders>
    </w:tblPr>
    <w:tblStylePr w:type="firstRow">
      <w:rPr>
        <w:b/>
        <w:bCs/>
        <w:color w:val="FFFFFF" w:themeColor="background1"/>
      </w:rPr>
      <w:tblPr/>
      <w:tcPr>
        <w:shd w:val="clear" w:color="auto" w:fill="1A1A1A" w:themeFill="text1"/>
      </w:tcPr>
    </w:tblStylePr>
    <w:tblStylePr w:type="lastRow">
      <w:rPr>
        <w:b/>
        <w:bCs/>
      </w:rPr>
      <w:tblPr/>
      <w:tcPr>
        <w:tcBorders>
          <w:top w:val="double" w:sz="4" w:space="0" w:color="1A1A1A"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1A1A" w:themeColor="text1"/>
          <w:right w:val="single" w:sz="4" w:space="0" w:color="1A1A1A" w:themeColor="text1"/>
        </w:tcBorders>
      </w:tcPr>
    </w:tblStylePr>
    <w:tblStylePr w:type="band1Horz">
      <w:tblPr/>
      <w:tcPr>
        <w:tcBorders>
          <w:top w:val="single" w:sz="4" w:space="0" w:color="1A1A1A" w:themeColor="text1"/>
          <w:bottom w:val="single" w:sz="4" w:space="0" w:color="1A1A1A"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1A1A" w:themeColor="text1"/>
          <w:left w:val="nil"/>
        </w:tcBorders>
      </w:tcPr>
    </w:tblStylePr>
    <w:tblStylePr w:type="swCell">
      <w:tblPr/>
      <w:tcPr>
        <w:tcBorders>
          <w:top w:val="double" w:sz="4" w:space="0" w:color="1A1A1A" w:themeColor="text1"/>
          <w:right w:val="nil"/>
        </w:tcBorders>
      </w:tcPr>
    </w:tblStylePr>
  </w:style>
  <w:style w:type="character" w:customStyle="1" w:styleId="FootnoteTextChar">
    <w:name w:val="Footnote Text Char"/>
    <w:basedOn w:val="DefaultParagraphFont"/>
    <w:link w:val="FootnoteText"/>
    <w:uiPriority w:val="99"/>
    <w:semiHidden/>
    <w:rsid w:val="00C7518F"/>
    <w:rPr>
      <w:color w:val="1A1A1A" w:themeColor="text1"/>
      <w:sz w:val="20"/>
      <w:szCs w:val="20"/>
    </w:rPr>
  </w:style>
  <w:style w:type="character" w:styleId="FootnoteReference">
    <w:name w:val="footnote reference"/>
    <w:basedOn w:val="FootnoteTextChar"/>
    <w:uiPriority w:val="99"/>
    <w:unhideWhenUsed/>
    <w:qFormat/>
    <w:rsid w:val="0057322A"/>
    <w:rPr>
      <w:rFonts w:asciiTheme="minorHAnsi" w:hAnsiTheme="minorHAnsi"/>
      <w:color w:val="1A1A1A" w:themeColor="text1"/>
      <w:sz w:val="16"/>
      <w:szCs w:val="20"/>
      <w:vertAlign w:val="superscript"/>
    </w:rPr>
  </w:style>
  <w:style w:type="character" w:styleId="EndnoteReference">
    <w:name w:val="endnote reference"/>
    <w:basedOn w:val="DefaultParagraphFont"/>
    <w:uiPriority w:val="99"/>
    <w:semiHidden/>
    <w:unhideWhenUsed/>
    <w:rsid w:val="0057322A"/>
    <w:rPr>
      <w:vertAlign w:val="superscript"/>
    </w:rPr>
  </w:style>
  <w:style w:type="table" w:styleId="GridTable2">
    <w:name w:val="Grid Table 2"/>
    <w:basedOn w:val="TableNormal"/>
    <w:uiPriority w:val="47"/>
    <w:rsid w:val="00D8506B"/>
    <w:pPr>
      <w:spacing w:after="0" w:line="240" w:lineRule="auto"/>
    </w:pPr>
    <w:tblPr>
      <w:tblStyleRowBandSize w:val="1"/>
      <w:tblStyleColBandSize w:val="1"/>
      <w:tblBorders>
        <w:top w:val="single" w:sz="2" w:space="0" w:color="757575" w:themeColor="text1" w:themeTint="99"/>
        <w:bottom w:val="single" w:sz="2" w:space="0" w:color="757575" w:themeColor="text1" w:themeTint="99"/>
        <w:insideH w:val="single" w:sz="2" w:space="0" w:color="757575" w:themeColor="text1" w:themeTint="99"/>
        <w:insideV w:val="single" w:sz="2" w:space="0" w:color="757575" w:themeColor="text1" w:themeTint="99"/>
      </w:tblBorders>
    </w:tblPr>
    <w:tblStylePr w:type="firstRow">
      <w:rPr>
        <w:b/>
        <w:bCs/>
      </w:rPr>
      <w:tblPr/>
      <w:tcPr>
        <w:tcBorders>
          <w:top w:val="nil"/>
          <w:bottom w:val="single" w:sz="12" w:space="0" w:color="757575" w:themeColor="text1" w:themeTint="99"/>
          <w:insideH w:val="nil"/>
          <w:insideV w:val="nil"/>
        </w:tcBorders>
        <w:shd w:val="clear" w:color="auto" w:fill="FFFFFF" w:themeFill="background1"/>
      </w:tcPr>
    </w:tblStylePr>
    <w:tblStylePr w:type="lastRow">
      <w:rPr>
        <w:b/>
        <w:bCs/>
      </w:rPr>
      <w:tblPr/>
      <w:tcPr>
        <w:tcBorders>
          <w:top w:val="double" w:sz="2" w:space="0" w:color="757575"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D1D1" w:themeFill="text1" w:themeFillTint="33"/>
      </w:tcPr>
    </w:tblStylePr>
    <w:tblStylePr w:type="band1Horz">
      <w:tblPr/>
      <w:tcPr>
        <w:shd w:val="clear" w:color="auto" w:fill="D1D1D1" w:themeFill="text1" w:themeFillTint="33"/>
      </w:tcPr>
    </w:tblStylePr>
  </w:style>
  <w:style w:type="table" w:styleId="ListTable3-Accent1">
    <w:name w:val="List Table 3 Accent 1"/>
    <w:basedOn w:val="TableNormal"/>
    <w:uiPriority w:val="48"/>
    <w:rsid w:val="001A6896"/>
    <w:pPr>
      <w:spacing w:after="0" w:line="240" w:lineRule="auto"/>
    </w:pPr>
    <w:tblPr>
      <w:tblStyleRowBandSize w:val="1"/>
      <w:tblStyleColBandSize w:val="1"/>
      <w:tblBorders>
        <w:top w:val="single" w:sz="4" w:space="0" w:color="003858" w:themeColor="accent1"/>
        <w:left w:val="single" w:sz="4" w:space="0" w:color="003858" w:themeColor="accent1"/>
        <w:bottom w:val="single" w:sz="4" w:space="0" w:color="003858" w:themeColor="accent1"/>
        <w:right w:val="single" w:sz="4" w:space="0" w:color="003858" w:themeColor="accent1"/>
      </w:tblBorders>
    </w:tblPr>
    <w:tblStylePr w:type="firstRow">
      <w:rPr>
        <w:b/>
        <w:bCs/>
        <w:color w:val="FFFFFF" w:themeColor="background1"/>
      </w:rPr>
      <w:tblPr/>
      <w:tcPr>
        <w:shd w:val="clear" w:color="auto" w:fill="003858" w:themeFill="accent1"/>
      </w:tcPr>
    </w:tblStylePr>
    <w:tblStylePr w:type="lastRow">
      <w:rPr>
        <w:b/>
        <w:bCs/>
      </w:rPr>
      <w:tblPr/>
      <w:tcPr>
        <w:tcBorders>
          <w:top w:val="double" w:sz="4" w:space="0" w:color="00385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858" w:themeColor="accent1"/>
          <w:right w:val="single" w:sz="4" w:space="0" w:color="003858" w:themeColor="accent1"/>
        </w:tcBorders>
      </w:tcPr>
    </w:tblStylePr>
    <w:tblStylePr w:type="band1Horz">
      <w:tblPr/>
      <w:tcPr>
        <w:tcBorders>
          <w:top w:val="single" w:sz="4" w:space="0" w:color="003858" w:themeColor="accent1"/>
          <w:bottom w:val="single" w:sz="4" w:space="0" w:color="00385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858" w:themeColor="accent1"/>
          <w:left w:val="nil"/>
        </w:tcBorders>
      </w:tcPr>
    </w:tblStylePr>
    <w:tblStylePr w:type="swCell">
      <w:tblPr/>
      <w:tcPr>
        <w:tcBorders>
          <w:top w:val="double" w:sz="4" w:space="0" w:color="003858" w:themeColor="accent1"/>
          <w:right w:val="nil"/>
        </w:tcBorders>
      </w:tcPr>
    </w:tblStylePr>
  </w:style>
  <w:style w:type="table" w:styleId="ListTable4-Accent3">
    <w:name w:val="List Table 4 Accent 3"/>
    <w:basedOn w:val="TableNormal"/>
    <w:uiPriority w:val="49"/>
    <w:rsid w:val="009360A8"/>
    <w:pPr>
      <w:spacing w:after="0" w:line="240" w:lineRule="auto"/>
    </w:pPr>
    <w:tblPr>
      <w:tblStyleRowBandSize w:val="1"/>
      <w:tblStyleColBandSize w:val="1"/>
      <w:tblBorders>
        <w:top w:val="single" w:sz="4" w:space="0" w:color="979797" w:themeColor="accent3" w:themeTint="99"/>
        <w:left w:val="single" w:sz="4" w:space="0" w:color="979797" w:themeColor="accent3" w:themeTint="99"/>
        <w:bottom w:val="single" w:sz="4" w:space="0" w:color="979797" w:themeColor="accent3" w:themeTint="99"/>
        <w:right w:val="single" w:sz="4" w:space="0" w:color="979797" w:themeColor="accent3" w:themeTint="99"/>
        <w:insideH w:val="single" w:sz="4" w:space="0" w:color="979797" w:themeColor="accent3" w:themeTint="99"/>
      </w:tblBorders>
    </w:tblPr>
    <w:tblStylePr w:type="firstRow">
      <w:rPr>
        <w:b/>
        <w:bCs/>
        <w:color w:val="FFFFFF" w:themeColor="background1"/>
      </w:rPr>
      <w:tblPr/>
      <w:tcPr>
        <w:tcBorders>
          <w:top w:val="single" w:sz="4" w:space="0" w:color="535353" w:themeColor="accent3"/>
          <w:left w:val="single" w:sz="4" w:space="0" w:color="535353" w:themeColor="accent3"/>
          <w:bottom w:val="single" w:sz="4" w:space="0" w:color="535353" w:themeColor="accent3"/>
          <w:right w:val="single" w:sz="4" w:space="0" w:color="535353" w:themeColor="accent3"/>
          <w:insideH w:val="nil"/>
        </w:tcBorders>
        <w:shd w:val="clear" w:color="auto" w:fill="535353" w:themeFill="accent3"/>
      </w:tcPr>
    </w:tblStylePr>
    <w:tblStylePr w:type="lastRow">
      <w:rPr>
        <w:b/>
        <w:bCs/>
      </w:rPr>
      <w:tblPr/>
      <w:tcPr>
        <w:tcBorders>
          <w:top w:val="double" w:sz="4" w:space="0" w:color="979797" w:themeColor="accent3" w:themeTint="99"/>
        </w:tcBorders>
      </w:tcPr>
    </w:tblStylePr>
    <w:tblStylePr w:type="firstCol">
      <w:rPr>
        <w:b/>
        <w:bCs/>
      </w:rPr>
    </w:tblStylePr>
    <w:tblStylePr w:type="lastCol">
      <w:rPr>
        <w:b/>
        <w:bCs/>
      </w:rPr>
    </w:tblStylePr>
    <w:tblStylePr w:type="band1Vert">
      <w:tblPr/>
      <w:tcPr>
        <w:shd w:val="clear" w:color="auto" w:fill="DCDCDC" w:themeFill="accent3" w:themeFillTint="33"/>
      </w:tcPr>
    </w:tblStylePr>
    <w:tblStylePr w:type="band1Horz">
      <w:tblPr/>
      <w:tcPr>
        <w:shd w:val="clear" w:color="auto" w:fill="DCDCDC" w:themeFill="accent3" w:themeFillTint="33"/>
      </w:tcPr>
    </w:tblStylePr>
  </w:style>
  <w:style w:type="table" w:styleId="ListTable3-Accent3">
    <w:name w:val="List Table 3 Accent 3"/>
    <w:basedOn w:val="TableNormal"/>
    <w:uiPriority w:val="48"/>
    <w:rsid w:val="00300B11"/>
    <w:pPr>
      <w:spacing w:after="0" w:line="240" w:lineRule="auto"/>
    </w:pPr>
    <w:tblPr>
      <w:tblStyleRowBandSize w:val="1"/>
      <w:tblStyleColBandSize w:val="1"/>
      <w:tblBorders>
        <w:top w:val="single" w:sz="4" w:space="0" w:color="535353" w:themeColor="accent3"/>
        <w:left w:val="single" w:sz="4" w:space="0" w:color="535353" w:themeColor="accent3"/>
        <w:bottom w:val="single" w:sz="4" w:space="0" w:color="535353" w:themeColor="accent3"/>
        <w:right w:val="single" w:sz="4" w:space="0" w:color="535353" w:themeColor="accent3"/>
      </w:tblBorders>
    </w:tblPr>
    <w:tblStylePr w:type="firstRow">
      <w:rPr>
        <w:b/>
        <w:bCs/>
        <w:color w:val="FFFFFF" w:themeColor="background1"/>
      </w:rPr>
      <w:tblPr/>
      <w:tcPr>
        <w:shd w:val="clear" w:color="auto" w:fill="535353" w:themeFill="accent3"/>
      </w:tcPr>
    </w:tblStylePr>
    <w:tblStylePr w:type="lastRow">
      <w:rPr>
        <w:b/>
        <w:bCs/>
      </w:rPr>
      <w:tblPr/>
      <w:tcPr>
        <w:tcBorders>
          <w:top w:val="double" w:sz="4" w:space="0" w:color="535353"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35353" w:themeColor="accent3"/>
          <w:right w:val="single" w:sz="4" w:space="0" w:color="535353" w:themeColor="accent3"/>
        </w:tcBorders>
      </w:tcPr>
    </w:tblStylePr>
    <w:tblStylePr w:type="band1Horz">
      <w:tblPr/>
      <w:tcPr>
        <w:tcBorders>
          <w:top w:val="single" w:sz="4" w:space="0" w:color="535353" w:themeColor="accent3"/>
          <w:bottom w:val="single" w:sz="4" w:space="0" w:color="53535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35353" w:themeColor="accent3"/>
          <w:left w:val="nil"/>
        </w:tcBorders>
      </w:tcPr>
    </w:tblStylePr>
    <w:tblStylePr w:type="swCell">
      <w:tblPr/>
      <w:tcPr>
        <w:tcBorders>
          <w:top w:val="double" w:sz="4" w:space="0" w:color="535353" w:themeColor="accent3"/>
          <w:right w:val="nil"/>
        </w:tcBorders>
      </w:tcPr>
    </w:tblStylePr>
  </w:style>
  <w:style w:type="character" w:styleId="FollowedHyperlink">
    <w:name w:val="FollowedHyperlink"/>
    <w:basedOn w:val="DefaultParagraphFont"/>
    <w:uiPriority w:val="99"/>
    <w:semiHidden/>
    <w:unhideWhenUsed/>
    <w:rsid w:val="0030728C"/>
    <w:rPr>
      <w:color w:val="1A1A1A" w:themeColor="followedHyperlink"/>
      <w:u w:val="single"/>
    </w:rPr>
  </w:style>
  <w:style w:type="character" w:styleId="Strong">
    <w:name w:val="Strong"/>
    <w:basedOn w:val="DefaultParagraphFont"/>
    <w:uiPriority w:val="22"/>
    <w:qFormat/>
    <w:rsid w:val="00D72983"/>
    <w:rPr>
      <w:b/>
      <w:bCs/>
    </w:rPr>
  </w:style>
  <w:style w:type="paragraph" w:styleId="Revision">
    <w:name w:val="Revision"/>
    <w:hidden/>
    <w:uiPriority w:val="99"/>
    <w:semiHidden/>
    <w:rsid w:val="009E364D"/>
    <w:pPr>
      <w:spacing w:after="0" w:line="240" w:lineRule="auto"/>
    </w:pPr>
    <w:rPr>
      <w:color w:val="1A1A1A" w:themeColor="text1"/>
      <w:sz w:val="24"/>
    </w:rPr>
  </w:style>
  <w:style w:type="character" w:styleId="CommentReference">
    <w:name w:val="annotation reference"/>
    <w:basedOn w:val="DefaultParagraphFont"/>
    <w:uiPriority w:val="99"/>
    <w:semiHidden/>
    <w:unhideWhenUsed/>
    <w:rsid w:val="00695416"/>
    <w:rPr>
      <w:sz w:val="16"/>
      <w:szCs w:val="16"/>
    </w:rPr>
  </w:style>
  <w:style w:type="paragraph" w:styleId="CommentText">
    <w:name w:val="annotation text"/>
    <w:basedOn w:val="Normal"/>
    <w:link w:val="CommentTextChar"/>
    <w:uiPriority w:val="99"/>
    <w:unhideWhenUsed/>
    <w:rsid w:val="00695416"/>
    <w:pPr>
      <w:spacing w:line="240" w:lineRule="auto"/>
    </w:pPr>
    <w:rPr>
      <w:sz w:val="20"/>
      <w:szCs w:val="20"/>
    </w:rPr>
  </w:style>
  <w:style w:type="character" w:customStyle="1" w:styleId="CommentTextChar">
    <w:name w:val="Comment Text Char"/>
    <w:basedOn w:val="DefaultParagraphFont"/>
    <w:link w:val="CommentText"/>
    <w:uiPriority w:val="99"/>
    <w:rsid w:val="00695416"/>
    <w:rPr>
      <w:color w:val="1A1A1A" w:themeColor="text1"/>
      <w:sz w:val="20"/>
      <w:szCs w:val="20"/>
    </w:rPr>
  </w:style>
  <w:style w:type="paragraph" w:styleId="CommentSubject">
    <w:name w:val="annotation subject"/>
    <w:basedOn w:val="CommentText"/>
    <w:next w:val="CommentText"/>
    <w:link w:val="CommentSubjectChar"/>
    <w:uiPriority w:val="99"/>
    <w:semiHidden/>
    <w:unhideWhenUsed/>
    <w:rsid w:val="00695416"/>
    <w:rPr>
      <w:b/>
      <w:bCs/>
    </w:rPr>
  </w:style>
  <w:style w:type="character" w:customStyle="1" w:styleId="CommentSubjectChar">
    <w:name w:val="Comment Subject Char"/>
    <w:basedOn w:val="CommentTextChar"/>
    <w:link w:val="CommentSubject"/>
    <w:uiPriority w:val="99"/>
    <w:semiHidden/>
    <w:rsid w:val="00695416"/>
    <w:rPr>
      <w:b/>
      <w:bCs/>
      <w:color w:val="1A1A1A"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34632">
      <w:bodyDiv w:val="1"/>
      <w:marLeft w:val="0"/>
      <w:marRight w:val="0"/>
      <w:marTop w:val="0"/>
      <w:marBottom w:val="0"/>
      <w:divBdr>
        <w:top w:val="none" w:sz="0" w:space="0" w:color="auto"/>
        <w:left w:val="none" w:sz="0" w:space="0" w:color="auto"/>
        <w:bottom w:val="none" w:sz="0" w:space="0" w:color="auto"/>
        <w:right w:val="none" w:sz="0" w:space="0" w:color="auto"/>
      </w:divBdr>
      <w:divsChild>
        <w:div w:id="1589004003">
          <w:marLeft w:val="0"/>
          <w:marRight w:val="0"/>
          <w:marTop w:val="0"/>
          <w:marBottom w:val="0"/>
          <w:divBdr>
            <w:top w:val="none" w:sz="0" w:space="0" w:color="auto"/>
            <w:left w:val="none" w:sz="0" w:space="0" w:color="auto"/>
            <w:bottom w:val="none" w:sz="0" w:space="0" w:color="auto"/>
            <w:right w:val="none" w:sz="0" w:space="0" w:color="auto"/>
          </w:divBdr>
        </w:div>
      </w:divsChild>
    </w:div>
    <w:div w:id="100684837">
      <w:bodyDiv w:val="1"/>
      <w:marLeft w:val="0"/>
      <w:marRight w:val="0"/>
      <w:marTop w:val="0"/>
      <w:marBottom w:val="0"/>
      <w:divBdr>
        <w:top w:val="none" w:sz="0" w:space="0" w:color="auto"/>
        <w:left w:val="none" w:sz="0" w:space="0" w:color="auto"/>
        <w:bottom w:val="none" w:sz="0" w:space="0" w:color="auto"/>
        <w:right w:val="none" w:sz="0" w:space="0" w:color="auto"/>
      </w:divBdr>
      <w:divsChild>
        <w:div w:id="1977685007">
          <w:marLeft w:val="0"/>
          <w:marRight w:val="0"/>
          <w:marTop w:val="0"/>
          <w:marBottom w:val="0"/>
          <w:divBdr>
            <w:top w:val="none" w:sz="0" w:space="0" w:color="auto"/>
            <w:left w:val="none" w:sz="0" w:space="0" w:color="auto"/>
            <w:bottom w:val="none" w:sz="0" w:space="0" w:color="auto"/>
            <w:right w:val="none" w:sz="0" w:space="0" w:color="auto"/>
          </w:divBdr>
        </w:div>
      </w:divsChild>
    </w:div>
    <w:div w:id="834347758">
      <w:bodyDiv w:val="1"/>
      <w:marLeft w:val="0"/>
      <w:marRight w:val="0"/>
      <w:marTop w:val="0"/>
      <w:marBottom w:val="0"/>
      <w:divBdr>
        <w:top w:val="none" w:sz="0" w:space="0" w:color="auto"/>
        <w:left w:val="none" w:sz="0" w:space="0" w:color="auto"/>
        <w:bottom w:val="none" w:sz="0" w:space="0" w:color="auto"/>
        <w:right w:val="none" w:sz="0" w:space="0" w:color="auto"/>
      </w:divBdr>
      <w:divsChild>
        <w:div w:id="2124498096">
          <w:marLeft w:val="0"/>
          <w:marRight w:val="0"/>
          <w:marTop w:val="0"/>
          <w:marBottom w:val="0"/>
          <w:divBdr>
            <w:top w:val="none" w:sz="0" w:space="0" w:color="auto"/>
            <w:left w:val="none" w:sz="0" w:space="0" w:color="auto"/>
            <w:bottom w:val="none" w:sz="0" w:space="0" w:color="auto"/>
            <w:right w:val="none" w:sz="0" w:space="0" w:color="auto"/>
          </w:divBdr>
        </w:div>
      </w:divsChild>
    </w:div>
    <w:div w:id="901402411">
      <w:bodyDiv w:val="1"/>
      <w:marLeft w:val="0"/>
      <w:marRight w:val="0"/>
      <w:marTop w:val="0"/>
      <w:marBottom w:val="0"/>
      <w:divBdr>
        <w:top w:val="none" w:sz="0" w:space="0" w:color="auto"/>
        <w:left w:val="none" w:sz="0" w:space="0" w:color="auto"/>
        <w:bottom w:val="none" w:sz="0" w:space="0" w:color="auto"/>
        <w:right w:val="none" w:sz="0" w:space="0" w:color="auto"/>
      </w:divBdr>
      <w:divsChild>
        <w:div w:id="128135079">
          <w:marLeft w:val="0"/>
          <w:marRight w:val="0"/>
          <w:marTop w:val="0"/>
          <w:marBottom w:val="0"/>
          <w:divBdr>
            <w:top w:val="none" w:sz="0" w:space="0" w:color="auto"/>
            <w:left w:val="none" w:sz="0" w:space="0" w:color="auto"/>
            <w:bottom w:val="none" w:sz="0" w:space="0" w:color="auto"/>
            <w:right w:val="none" w:sz="0" w:space="0" w:color="auto"/>
          </w:divBdr>
        </w:div>
      </w:divsChild>
    </w:div>
    <w:div w:id="971594498">
      <w:bodyDiv w:val="1"/>
      <w:marLeft w:val="0"/>
      <w:marRight w:val="0"/>
      <w:marTop w:val="0"/>
      <w:marBottom w:val="0"/>
      <w:divBdr>
        <w:top w:val="none" w:sz="0" w:space="0" w:color="auto"/>
        <w:left w:val="none" w:sz="0" w:space="0" w:color="auto"/>
        <w:bottom w:val="none" w:sz="0" w:space="0" w:color="auto"/>
        <w:right w:val="none" w:sz="0" w:space="0" w:color="auto"/>
      </w:divBdr>
      <w:divsChild>
        <w:div w:id="233980484">
          <w:marLeft w:val="0"/>
          <w:marRight w:val="0"/>
          <w:marTop w:val="0"/>
          <w:marBottom w:val="0"/>
          <w:divBdr>
            <w:top w:val="none" w:sz="0" w:space="0" w:color="auto"/>
            <w:left w:val="none" w:sz="0" w:space="0" w:color="auto"/>
            <w:bottom w:val="none" w:sz="0" w:space="0" w:color="auto"/>
            <w:right w:val="none" w:sz="0" w:space="0" w:color="auto"/>
          </w:divBdr>
        </w:div>
      </w:divsChild>
    </w:div>
    <w:div w:id="984047712">
      <w:bodyDiv w:val="1"/>
      <w:marLeft w:val="0"/>
      <w:marRight w:val="0"/>
      <w:marTop w:val="0"/>
      <w:marBottom w:val="0"/>
      <w:divBdr>
        <w:top w:val="none" w:sz="0" w:space="0" w:color="auto"/>
        <w:left w:val="none" w:sz="0" w:space="0" w:color="auto"/>
        <w:bottom w:val="none" w:sz="0" w:space="0" w:color="auto"/>
        <w:right w:val="none" w:sz="0" w:space="0" w:color="auto"/>
      </w:divBdr>
    </w:div>
    <w:div w:id="1059137180">
      <w:bodyDiv w:val="1"/>
      <w:marLeft w:val="0"/>
      <w:marRight w:val="0"/>
      <w:marTop w:val="0"/>
      <w:marBottom w:val="0"/>
      <w:divBdr>
        <w:top w:val="none" w:sz="0" w:space="0" w:color="auto"/>
        <w:left w:val="none" w:sz="0" w:space="0" w:color="auto"/>
        <w:bottom w:val="none" w:sz="0" w:space="0" w:color="auto"/>
        <w:right w:val="none" w:sz="0" w:space="0" w:color="auto"/>
      </w:divBdr>
    </w:div>
    <w:div w:id="1078211556">
      <w:bodyDiv w:val="1"/>
      <w:marLeft w:val="0"/>
      <w:marRight w:val="0"/>
      <w:marTop w:val="0"/>
      <w:marBottom w:val="0"/>
      <w:divBdr>
        <w:top w:val="none" w:sz="0" w:space="0" w:color="auto"/>
        <w:left w:val="none" w:sz="0" w:space="0" w:color="auto"/>
        <w:bottom w:val="none" w:sz="0" w:space="0" w:color="auto"/>
        <w:right w:val="none" w:sz="0" w:space="0" w:color="auto"/>
      </w:divBdr>
      <w:divsChild>
        <w:div w:id="893547763">
          <w:marLeft w:val="0"/>
          <w:marRight w:val="0"/>
          <w:marTop w:val="0"/>
          <w:marBottom w:val="0"/>
          <w:divBdr>
            <w:top w:val="none" w:sz="0" w:space="0" w:color="auto"/>
            <w:left w:val="none" w:sz="0" w:space="0" w:color="auto"/>
            <w:bottom w:val="none" w:sz="0" w:space="0" w:color="auto"/>
            <w:right w:val="none" w:sz="0" w:space="0" w:color="auto"/>
          </w:divBdr>
        </w:div>
      </w:divsChild>
    </w:div>
    <w:div w:id="1396588411">
      <w:bodyDiv w:val="1"/>
      <w:marLeft w:val="0"/>
      <w:marRight w:val="0"/>
      <w:marTop w:val="0"/>
      <w:marBottom w:val="0"/>
      <w:divBdr>
        <w:top w:val="none" w:sz="0" w:space="0" w:color="auto"/>
        <w:left w:val="none" w:sz="0" w:space="0" w:color="auto"/>
        <w:bottom w:val="none" w:sz="0" w:space="0" w:color="auto"/>
        <w:right w:val="none" w:sz="0" w:space="0" w:color="auto"/>
      </w:divBdr>
      <w:divsChild>
        <w:div w:id="792480428">
          <w:marLeft w:val="0"/>
          <w:marRight w:val="0"/>
          <w:marTop w:val="0"/>
          <w:marBottom w:val="0"/>
          <w:divBdr>
            <w:top w:val="none" w:sz="0" w:space="0" w:color="auto"/>
            <w:left w:val="none" w:sz="0" w:space="0" w:color="auto"/>
            <w:bottom w:val="none" w:sz="0" w:space="0" w:color="auto"/>
            <w:right w:val="none" w:sz="0" w:space="0" w:color="auto"/>
          </w:divBdr>
        </w:div>
      </w:divsChild>
    </w:div>
    <w:div w:id="1535120260">
      <w:bodyDiv w:val="1"/>
      <w:marLeft w:val="0"/>
      <w:marRight w:val="0"/>
      <w:marTop w:val="0"/>
      <w:marBottom w:val="0"/>
      <w:divBdr>
        <w:top w:val="none" w:sz="0" w:space="0" w:color="auto"/>
        <w:left w:val="none" w:sz="0" w:space="0" w:color="auto"/>
        <w:bottom w:val="none" w:sz="0" w:space="0" w:color="auto"/>
        <w:right w:val="none" w:sz="0" w:space="0" w:color="auto"/>
      </w:divBdr>
      <w:divsChild>
        <w:div w:id="281501682">
          <w:marLeft w:val="0"/>
          <w:marRight w:val="0"/>
          <w:marTop w:val="0"/>
          <w:marBottom w:val="0"/>
          <w:divBdr>
            <w:top w:val="none" w:sz="0" w:space="0" w:color="auto"/>
            <w:left w:val="none" w:sz="0" w:space="0" w:color="auto"/>
            <w:bottom w:val="none" w:sz="0" w:space="0" w:color="auto"/>
            <w:right w:val="none" w:sz="0" w:space="0" w:color="auto"/>
          </w:divBdr>
        </w:div>
      </w:divsChild>
    </w:div>
    <w:div w:id="1620062457">
      <w:bodyDiv w:val="1"/>
      <w:marLeft w:val="0"/>
      <w:marRight w:val="0"/>
      <w:marTop w:val="0"/>
      <w:marBottom w:val="0"/>
      <w:divBdr>
        <w:top w:val="none" w:sz="0" w:space="0" w:color="auto"/>
        <w:left w:val="none" w:sz="0" w:space="0" w:color="auto"/>
        <w:bottom w:val="none" w:sz="0" w:space="0" w:color="auto"/>
        <w:right w:val="none" w:sz="0" w:space="0" w:color="auto"/>
      </w:divBdr>
      <w:divsChild>
        <w:div w:id="1143157926">
          <w:marLeft w:val="0"/>
          <w:marRight w:val="0"/>
          <w:marTop w:val="0"/>
          <w:marBottom w:val="0"/>
          <w:divBdr>
            <w:top w:val="none" w:sz="0" w:space="0" w:color="auto"/>
            <w:left w:val="none" w:sz="0" w:space="0" w:color="auto"/>
            <w:bottom w:val="none" w:sz="0" w:space="0" w:color="auto"/>
            <w:right w:val="none" w:sz="0" w:space="0" w:color="auto"/>
          </w:divBdr>
        </w:div>
      </w:divsChild>
    </w:div>
    <w:div w:id="1726877788">
      <w:bodyDiv w:val="1"/>
      <w:marLeft w:val="0"/>
      <w:marRight w:val="0"/>
      <w:marTop w:val="0"/>
      <w:marBottom w:val="0"/>
      <w:divBdr>
        <w:top w:val="none" w:sz="0" w:space="0" w:color="auto"/>
        <w:left w:val="none" w:sz="0" w:space="0" w:color="auto"/>
        <w:bottom w:val="none" w:sz="0" w:space="0" w:color="auto"/>
        <w:right w:val="none" w:sz="0" w:space="0" w:color="auto"/>
      </w:divBdr>
      <w:divsChild>
        <w:div w:id="305821086">
          <w:marLeft w:val="0"/>
          <w:marRight w:val="0"/>
          <w:marTop w:val="0"/>
          <w:marBottom w:val="0"/>
          <w:divBdr>
            <w:top w:val="none" w:sz="0" w:space="0" w:color="auto"/>
            <w:left w:val="none" w:sz="0" w:space="0" w:color="auto"/>
            <w:bottom w:val="none" w:sz="0" w:space="0" w:color="auto"/>
            <w:right w:val="none" w:sz="0" w:space="0" w:color="auto"/>
          </w:divBdr>
        </w:div>
      </w:divsChild>
    </w:div>
    <w:div w:id="1869025979">
      <w:bodyDiv w:val="1"/>
      <w:marLeft w:val="0"/>
      <w:marRight w:val="0"/>
      <w:marTop w:val="0"/>
      <w:marBottom w:val="0"/>
      <w:divBdr>
        <w:top w:val="none" w:sz="0" w:space="0" w:color="auto"/>
        <w:left w:val="none" w:sz="0" w:space="0" w:color="auto"/>
        <w:bottom w:val="none" w:sz="0" w:space="0" w:color="auto"/>
        <w:right w:val="none" w:sz="0" w:space="0" w:color="auto"/>
      </w:divBdr>
      <w:divsChild>
        <w:div w:id="1126659376">
          <w:marLeft w:val="0"/>
          <w:marRight w:val="0"/>
          <w:marTop w:val="0"/>
          <w:marBottom w:val="0"/>
          <w:divBdr>
            <w:top w:val="none" w:sz="0" w:space="0" w:color="auto"/>
            <w:left w:val="none" w:sz="0" w:space="0" w:color="auto"/>
            <w:bottom w:val="none" w:sz="0" w:space="0" w:color="auto"/>
            <w:right w:val="none" w:sz="0" w:space="0" w:color="auto"/>
          </w:divBdr>
        </w:div>
      </w:divsChild>
    </w:div>
    <w:div w:id="1889030768">
      <w:bodyDiv w:val="1"/>
      <w:marLeft w:val="0"/>
      <w:marRight w:val="0"/>
      <w:marTop w:val="0"/>
      <w:marBottom w:val="0"/>
      <w:divBdr>
        <w:top w:val="none" w:sz="0" w:space="0" w:color="auto"/>
        <w:left w:val="none" w:sz="0" w:space="0" w:color="auto"/>
        <w:bottom w:val="none" w:sz="0" w:space="0" w:color="auto"/>
        <w:right w:val="none" w:sz="0" w:space="0" w:color="auto"/>
      </w:divBdr>
      <w:divsChild>
        <w:div w:id="2061174981">
          <w:marLeft w:val="0"/>
          <w:marRight w:val="0"/>
          <w:marTop w:val="0"/>
          <w:marBottom w:val="0"/>
          <w:divBdr>
            <w:top w:val="none" w:sz="0" w:space="0" w:color="auto"/>
            <w:left w:val="none" w:sz="0" w:space="0" w:color="auto"/>
            <w:bottom w:val="none" w:sz="0" w:space="0" w:color="auto"/>
            <w:right w:val="none" w:sz="0" w:space="0" w:color="auto"/>
          </w:divBdr>
        </w:div>
      </w:divsChild>
    </w:div>
    <w:div w:id="2106731004">
      <w:bodyDiv w:val="1"/>
      <w:marLeft w:val="0"/>
      <w:marRight w:val="0"/>
      <w:marTop w:val="0"/>
      <w:marBottom w:val="0"/>
      <w:divBdr>
        <w:top w:val="none" w:sz="0" w:space="0" w:color="auto"/>
        <w:left w:val="none" w:sz="0" w:space="0" w:color="auto"/>
        <w:bottom w:val="none" w:sz="0" w:space="0" w:color="auto"/>
        <w:right w:val="none" w:sz="0" w:space="0" w:color="auto"/>
      </w:divBdr>
      <w:divsChild>
        <w:div w:id="307172623">
          <w:marLeft w:val="0"/>
          <w:marRight w:val="0"/>
          <w:marTop w:val="0"/>
          <w:marBottom w:val="0"/>
          <w:divBdr>
            <w:top w:val="none" w:sz="0" w:space="0" w:color="auto"/>
            <w:left w:val="none" w:sz="0" w:space="0" w:color="auto"/>
            <w:bottom w:val="none" w:sz="0" w:space="0" w:color="auto"/>
            <w:right w:val="none" w:sz="0" w:space="0" w:color="auto"/>
          </w:divBdr>
        </w:div>
      </w:divsChild>
    </w:div>
    <w:div w:id="2122414778">
      <w:bodyDiv w:val="1"/>
      <w:marLeft w:val="0"/>
      <w:marRight w:val="0"/>
      <w:marTop w:val="0"/>
      <w:marBottom w:val="0"/>
      <w:divBdr>
        <w:top w:val="none" w:sz="0" w:space="0" w:color="auto"/>
        <w:left w:val="none" w:sz="0" w:space="0" w:color="auto"/>
        <w:bottom w:val="none" w:sz="0" w:space="0" w:color="auto"/>
        <w:right w:val="none" w:sz="0" w:space="0" w:color="auto"/>
      </w:divBdr>
      <w:divsChild>
        <w:div w:id="6766619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xxx@dpac.tas.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women@dpac.tas.gov.au"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women@dpac.tas.gov.au" TargetMode="External"/><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PAC 2025">
      <a:dk1>
        <a:srgbClr val="1A1A1A"/>
      </a:dk1>
      <a:lt1>
        <a:srgbClr val="FFFFFF"/>
      </a:lt1>
      <a:dk2>
        <a:srgbClr val="2A312D"/>
      </a:dk2>
      <a:lt2>
        <a:srgbClr val="FFFFFF"/>
      </a:lt2>
      <a:accent1>
        <a:srgbClr val="003858"/>
      </a:accent1>
      <a:accent2>
        <a:srgbClr val="A4BBD5"/>
      </a:accent2>
      <a:accent3>
        <a:srgbClr val="535353"/>
      </a:accent3>
      <a:accent4>
        <a:srgbClr val="8C8C8C"/>
      </a:accent4>
      <a:accent5>
        <a:srgbClr val="D3551D"/>
      </a:accent5>
      <a:accent6>
        <a:srgbClr val="D38F14"/>
      </a:accent6>
      <a:hlink>
        <a:srgbClr val="701622"/>
      </a:hlink>
      <a:folHlink>
        <a:srgbClr val="1A1A1A"/>
      </a:folHlink>
    </a:clrScheme>
    <a:fontScheme name="TasGov">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7118DB5E10DD4B9DE421006ED3BCAB" ma:contentTypeVersion="20" ma:contentTypeDescription="Create a new document." ma:contentTypeScope="" ma:versionID="c5f4eb599b05002335a65d6aaa4cf100">
  <xsd:schema xmlns:xsd="http://www.w3.org/2001/XMLSchema" xmlns:xs="http://www.w3.org/2001/XMLSchema" xmlns:p="http://schemas.microsoft.com/office/2006/metadata/properties" xmlns:ns2="770fb849-1e8a-40e8-a04b-e7620cb8a416" xmlns:ns3="25f754c4-79ec-4399-b42b-4cc98e4a878f" targetNamespace="http://schemas.microsoft.com/office/2006/metadata/properties" ma:root="true" ma:fieldsID="5f794b4750f0d8daf5b80690b192fae7" ns2:_="" ns3:_="">
    <xsd:import namespace="770fb849-1e8a-40e8-a04b-e7620cb8a416"/>
    <xsd:import namespace="25f754c4-79ec-4399-b42b-4cc98e4a87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_Flow_SignoffStatus" minOccurs="0"/>
                <xsd:element ref="ns2:lcf76f155ced4ddcb4097134ff3c332f" minOccurs="0"/>
                <xsd:element ref="ns3:TaxCatchAll"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fb849-1e8a-40e8-a04b-e7620cb8a4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Flow_SignoffStatus" ma:index="19" nillable="true" ma:displayName="Sign-off status" ma:internalName="Sign_x002d_off_x0020_status">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5fa8d43-ebde-4843-a9f4-94e805a6a4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f754c4-79ec-4399-b42b-4cc98e4a878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20b5529-6224-47bb-b9f6-533b370226a1}" ma:internalName="TaxCatchAll" ma:showField="CatchAllData" ma:web="25f754c4-79ec-4399-b42b-4cc98e4a87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770fb849-1e8a-40e8-a04b-e7620cb8a416" xsi:nil="true"/>
    <TaxCatchAll xmlns="25f754c4-79ec-4399-b42b-4cc98e4a878f" xsi:nil="true"/>
    <lcf76f155ced4ddcb4097134ff3c332f xmlns="770fb849-1e8a-40e8-a04b-e7620cb8a41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660872-71FC-4A2F-9636-46B2617173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fb849-1e8a-40e8-a04b-e7620cb8a416"/>
    <ds:schemaRef ds:uri="25f754c4-79ec-4399-b42b-4cc98e4a87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2D8914-AB55-4870-A364-14545C6A1642}">
  <ds:schemaRefs>
    <ds:schemaRef ds:uri="http://schemas.microsoft.com/office/2006/metadata/properties"/>
    <ds:schemaRef ds:uri="http://schemas.microsoft.com/office/infopath/2007/PartnerControls"/>
    <ds:schemaRef ds:uri="770fb849-1e8a-40e8-a04b-e7620cb8a416"/>
    <ds:schemaRef ds:uri="25f754c4-79ec-4399-b42b-4cc98e4a878f"/>
  </ds:schemaRefs>
</ds:datastoreItem>
</file>

<file path=customXml/itemProps3.xml><?xml version="1.0" encoding="utf-8"?>
<ds:datastoreItem xmlns:ds="http://schemas.openxmlformats.org/officeDocument/2006/customXml" ds:itemID="{D96BD862-5FD2-4A82-BB43-6896745F69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8</Pages>
  <Words>1085</Words>
  <Characters>6522</Characters>
  <Application>Microsoft Office Word</Application>
  <DocSecurity>0</DocSecurity>
  <Lines>151</Lines>
  <Paragraphs>107</Paragraphs>
  <ScaleCrop>false</ScaleCrop>
  <HeadingPairs>
    <vt:vector size="2" baseType="variant">
      <vt:variant>
        <vt:lpstr>Title</vt:lpstr>
      </vt:variant>
      <vt:variant>
        <vt:i4>1</vt:i4>
      </vt:variant>
    </vt:vector>
  </HeadingPairs>
  <TitlesOfParts>
    <vt:vector size="1" baseType="lpstr">
      <vt:lpstr/>
    </vt:vector>
  </TitlesOfParts>
  <Company>Department of Premier and Cabinet</Company>
  <LinksUpToDate>false</LinksUpToDate>
  <CharactersWithSpaces>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Schmidt, Heike</dc:creator>
  <cp:keywords/>
  <dc:description/>
  <cp:lastModifiedBy>Gofton, Dannika</cp:lastModifiedBy>
  <cp:revision>50</cp:revision>
  <dcterms:created xsi:type="dcterms:W3CDTF">2026-04-24T01:04:00Z</dcterms:created>
  <dcterms:modified xsi:type="dcterms:W3CDTF">2026-04-28T04:36:00Z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63294ae8,597d27ce,1b40fcc2</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436d584,78f3d0d0,64efc96e</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4413e457-4e4b-40f6-9507-365301b2e0d0_Enabled">
    <vt:lpwstr>true</vt:lpwstr>
  </property>
  <property fmtid="{D5CDD505-2E9C-101B-9397-08002B2CF9AE}" pid="9" name="MSIP_Label_4413e457-4e4b-40f6-9507-365301b2e0d0_SetDate">
    <vt:lpwstr>2025-10-14T03:45:04Z</vt:lpwstr>
  </property>
  <property fmtid="{D5CDD505-2E9C-101B-9397-08002B2CF9AE}" pid="10" name="MSIP_Label_4413e457-4e4b-40f6-9507-365301b2e0d0_Method">
    <vt:lpwstr>Privileged</vt:lpwstr>
  </property>
  <property fmtid="{D5CDD505-2E9C-101B-9397-08002B2CF9AE}" pid="11" name="MSIP_Label_4413e457-4e4b-40f6-9507-365301b2e0d0_Name">
    <vt:lpwstr>OFFICIAL</vt:lpwstr>
  </property>
  <property fmtid="{D5CDD505-2E9C-101B-9397-08002B2CF9AE}" pid="12" name="MSIP_Label_4413e457-4e4b-40f6-9507-365301b2e0d0_SiteId">
    <vt:lpwstr>ea732b1f-3d1a-4be9-b48b-6cee25b8a074</vt:lpwstr>
  </property>
  <property fmtid="{D5CDD505-2E9C-101B-9397-08002B2CF9AE}" pid="13" name="MSIP_Label_4413e457-4e4b-40f6-9507-365301b2e0d0_ActionId">
    <vt:lpwstr>b8d9ab67-bd20-4352-a983-7f774729b9d0</vt:lpwstr>
  </property>
  <property fmtid="{D5CDD505-2E9C-101B-9397-08002B2CF9AE}" pid="14" name="MSIP_Label_4413e457-4e4b-40f6-9507-365301b2e0d0_ContentBits">
    <vt:lpwstr>3</vt:lpwstr>
  </property>
  <property fmtid="{D5CDD505-2E9C-101B-9397-08002B2CF9AE}" pid="15" name="MSIP_Label_4413e457-4e4b-40f6-9507-365301b2e0d0_Tag">
    <vt:lpwstr>10, 0, 1, 1</vt:lpwstr>
  </property>
  <property fmtid="{D5CDD505-2E9C-101B-9397-08002B2CF9AE}" pid="16" name="ContentTypeId">
    <vt:lpwstr>0x010100D37118DB5E10DD4B9DE421006ED3BCAB</vt:lpwstr>
  </property>
  <property fmtid="{D5CDD505-2E9C-101B-9397-08002B2CF9AE}" pid="17" name="MediaServiceImageTags">
    <vt:lpwstr/>
  </property>
</Properties>
</file>