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2" w:rsidRPr="00D9627B" w:rsidRDefault="005656FB" w:rsidP="00967175">
      <w:pPr>
        <w:pStyle w:val="Heading-cover"/>
        <w:spacing w:line="240" w:lineRule="auto"/>
        <w:ind w:left="-567" w:right="-8"/>
        <w:rPr>
          <w:b/>
          <w:sz w:val="36"/>
          <w:szCs w:val="36"/>
        </w:rPr>
      </w:pPr>
      <w:r>
        <w:rPr>
          <w:b/>
          <w:sz w:val="36"/>
          <w:szCs w:val="36"/>
        </w:rPr>
        <w:t>Factsheet</w:t>
      </w:r>
    </w:p>
    <w:p w:rsidR="008B07AE" w:rsidRDefault="005656FB" w:rsidP="00967175">
      <w:pPr>
        <w:pStyle w:val="Sub-heading-cover"/>
        <w:spacing w:after="240"/>
        <w:ind w:left="-567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 xml:space="preserve">Feelings of Change </w:t>
      </w:r>
    </w:p>
    <w:tbl>
      <w:tblPr>
        <w:tblStyle w:val="LightList-Accent1"/>
        <w:tblW w:w="10632" w:type="dxa"/>
        <w:tblInd w:w="-459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V w:val="single" w:sz="8" w:space="0" w:color="1F497D" w:themeColor="text2"/>
        </w:tblBorders>
        <w:tblLook w:val="0600" w:firstRow="0" w:lastRow="0" w:firstColumn="0" w:lastColumn="0" w:noHBand="1" w:noVBand="1"/>
        <w:tblCaption w:val="Feelings of Change"/>
        <w:tblDescription w:val="Feelings of Change - table shows feelings associated with change at work, associated emotion and possible reasons"/>
      </w:tblPr>
      <w:tblGrid>
        <w:gridCol w:w="1843"/>
        <w:gridCol w:w="3402"/>
        <w:gridCol w:w="2268"/>
        <w:gridCol w:w="3119"/>
      </w:tblGrid>
      <w:tr w:rsidR="00377168" w:rsidRPr="00377168" w:rsidTr="00377168">
        <w:trPr>
          <w:cantSplit/>
          <w:trHeight w:val="170"/>
          <w:tblHeader/>
        </w:trPr>
        <w:tc>
          <w:tcPr>
            <w:tcW w:w="1843" w:type="dxa"/>
            <w:tcBorders>
              <w:top w:val="single" w:sz="8" w:space="0" w:color="1F497D" w:themeColor="text2"/>
              <w:bottom w:val="single" w:sz="8" w:space="0" w:color="4F81BD" w:themeColor="accent1"/>
              <w:right w:val="single" w:sz="8" w:space="0" w:color="FFFFFF" w:themeColor="background1"/>
            </w:tcBorders>
            <w:shd w:val="clear" w:color="auto" w:fill="1F497D" w:themeFill="text2"/>
            <w:vAlign w:val="center"/>
          </w:tcPr>
          <w:p w:rsidR="00967175" w:rsidRPr="00377168" w:rsidRDefault="00967175" w:rsidP="00377168">
            <w:pPr>
              <w:spacing w:line="276" w:lineRule="auto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 w:rsidRPr="00377168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Feelings associated with change at work</w:t>
            </w:r>
          </w:p>
        </w:tc>
        <w:tc>
          <w:tcPr>
            <w:tcW w:w="3402" w:type="dxa"/>
            <w:tcBorders>
              <w:top w:val="single" w:sz="8" w:space="0" w:color="1F497D" w:themeColor="text2"/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  <w:shd w:val="clear" w:color="auto" w:fill="1F497D" w:themeFill="text2"/>
            <w:vAlign w:val="center"/>
          </w:tcPr>
          <w:p w:rsidR="00967175" w:rsidRPr="00377168" w:rsidRDefault="00967175" w:rsidP="00377168">
            <w:pPr>
              <w:spacing w:line="276" w:lineRule="auto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 w:rsidRPr="00377168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 xml:space="preserve">Feelings associated with emotion </w:t>
            </w:r>
          </w:p>
        </w:tc>
        <w:tc>
          <w:tcPr>
            <w:tcW w:w="2268" w:type="dxa"/>
            <w:tcBorders>
              <w:top w:val="single" w:sz="8" w:space="0" w:color="1F497D" w:themeColor="text2"/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  <w:shd w:val="clear" w:color="auto" w:fill="1F497D" w:themeFill="text2"/>
            <w:vAlign w:val="center"/>
          </w:tcPr>
          <w:p w:rsidR="00967175" w:rsidRPr="00377168" w:rsidRDefault="00967175" w:rsidP="00377168">
            <w:pPr>
              <w:spacing w:line="276" w:lineRule="auto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 w:rsidRPr="00377168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Can lead to …</w:t>
            </w: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8" w:space="0" w:color="FFFFFF" w:themeColor="background1"/>
              <w:bottom w:val="single" w:sz="8" w:space="0" w:color="4F81BD" w:themeColor="accent1"/>
            </w:tcBorders>
            <w:shd w:val="clear" w:color="auto" w:fill="1F497D" w:themeFill="text2"/>
            <w:vAlign w:val="center"/>
          </w:tcPr>
          <w:p w:rsidR="00967175" w:rsidRPr="00377168" w:rsidRDefault="00967175" w:rsidP="00377168">
            <w:pPr>
              <w:spacing w:line="276" w:lineRule="auto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 w:rsidRPr="00377168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 xml:space="preserve">Possible reasons for feelings </w:t>
            </w:r>
          </w:p>
        </w:tc>
      </w:tr>
      <w:tr w:rsidR="00967175" w:rsidRPr="002875D4" w:rsidTr="00377168">
        <w:trPr>
          <w:cantSplit/>
          <w:trHeight w:val="170"/>
        </w:trPr>
        <w:tc>
          <w:tcPr>
            <w:tcW w:w="1843" w:type="dxa"/>
            <w:tcBorders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967175" w:rsidRPr="00F2405A" w:rsidRDefault="00967175" w:rsidP="00377168">
            <w:pPr>
              <w:spacing w:before="20" w:after="20"/>
              <w:ind w:right="459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Fear</w:t>
            </w:r>
            <w:r w:rsidRPr="00485395">
              <w:rPr>
                <w:rFonts w:ascii="Gill Sans MT" w:hAnsi="Gill Sans MT" w:cs="Arial"/>
                <w:color w:val="FFFFFF" w:themeColor="background1"/>
              </w:rPr>
              <w:t>.</w:t>
            </w:r>
          </w:p>
          <w:p w:rsidR="00967175" w:rsidRPr="00F2405A" w:rsidRDefault="00967175" w:rsidP="00377168">
            <w:pPr>
              <w:spacing w:before="20" w:after="20"/>
              <w:rPr>
                <w:rFonts w:ascii="Gill Sans MT" w:hAnsi="Gill Sans MT" w:cs="Arial"/>
                <w:b/>
              </w:rPr>
            </w:pPr>
            <w:r w:rsidRPr="00F2405A">
              <w:rPr>
                <w:rFonts w:ascii="Gill Sans MT" w:hAnsi="Gill Sans MT" w:cs="Arial"/>
              </w:rPr>
              <w:t>(</w:t>
            </w:r>
            <w:r>
              <w:rPr>
                <w:rFonts w:ascii="Gill Sans MT" w:hAnsi="Gill Sans MT" w:cs="Arial"/>
              </w:rPr>
              <w:t>G</w:t>
            </w:r>
            <w:r w:rsidRPr="00F2405A">
              <w:rPr>
                <w:rFonts w:ascii="Gill Sans MT" w:hAnsi="Gill Sans MT" w:cs="Arial"/>
              </w:rPr>
              <w:t xml:space="preserve">enerally relates to future expectations) </w:t>
            </w:r>
          </w:p>
        </w:tc>
        <w:tc>
          <w:tcPr>
            <w:tcW w:w="3402" w:type="dxa"/>
            <w:tcBorders>
              <w:bottom w:val="single" w:sz="8" w:space="0" w:color="1F497D" w:themeColor="text2"/>
            </w:tcBorders>
            <w:vAlign w:val="center"/>
          </w:tcPr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Uneasiness and apprehension</w:t>
            </w:r>
            <w:r w:rsidR="00707232"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Anxiety</w:t>
            </w:r>
            <w:r w:rsidR="00707232"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Worry</w:t>
            </w:r>
            <w:r w:rsidR="00707232"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Restlessness</w:t>
            </w:r>
            <w:r w:rsidR="00707232">
              <w:rPr>
                <w:rFonts w:ascii="Gill Sans MT" w:hAnsi="Gill Sans MT" w:cs="Arial"/>
              </w:rPr>
              <w:t>.</w:t>
            </w:r>
          </w:p>
          <w:p w:rsidR="00967175" w:rsidRPr="00967175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Feelings of panic and dread</w:t>
            </w:r>
            <w:r w:rsidR="00707232">
              <w:rPr>
                <w:rFonts w:ascii="Gill Sans MT" w:hAnsi="Gill Sans MT" w:cs="Arial"/>
              </w:rPr>
              <w:t>.</w:t>
            </w:r>
          </w:p>
        </w:tc>
        <w:tc>
          <w:tcPr>
            <w:tcW w:w="2268" w:type="dxa"/>
            <w:tcBorders>
              <w:bottom w:val="single" w:sz="8" w:space="0" w:color="1F497D" w:themeColor="text2"/>
            </w:tcBorders>
            <w:vAlign w:val="center"/>
          </w:tcPr>
          <w:p w:rsidR="00967175" w:rsidRPr="00F2405A" w:rsidRDefault="00707232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Reduced self-confidence.</w:t>
            </w:r>
          </w:p>
          <w:p w:rsidR="00967175" w:rsidRPr="00F2405A" w:rsidRDefault="00707232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Reduced self-esteem.</w:t>
            </w:r>
          </w:p>
          <w:p w:rsidR="00967175" w:rsidRPr="00967175" w:rsidRDefault="00707232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Confusion.</w:t>
            </w:r>
          </w:p>
        </w:tc>
        <w:tc>
          <w:tcPr>
            <w:tcW w:w="3119" w:type="dxa"/>
            <w:tcBorders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67175" w:rsidRPr="00F2405A" w:rsidRDefault="00707232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Uncertainty about future.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Fear of redundancy</w:t>
            </w:r>
            <w:r w:rsidR="00707232">
              <w:rPr>
                <w:rFonts w:ascii="Gill Sans MT" w:hAnsi="Gill Sans MT" w:cs="Arial"/>
              </w:rPr>
              <w:t>.</w:t>
            </w:r>
            <w:r w:rsidRPr="00F2405A">
              <w:rPr>
                <w:rFonts w:ascii="Gill Sans MT" w:hAnsi="Gill Sans MT" w:cs="Arial"/>
              </w:rPr>
              <w:t xml:space="preserve"> </w:t>
            </w:r>
          </w:p>
          <w:p w:rsidR="00967175" w:rsidRPr="00F2405A" w:rsidRDefault="00707232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Fear of not coping.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Fear of not bei</w:t>
            </w:r>
            <w:r w:rsidR="00707232">
              <w:rPr>
                <w:rFonts w:ascii="Gill Sans MT" w:hAnsi="Gill Sans MT" w:cs="Arial"/>
              </w:rPr>
              <w:t>ng successful in a new position.</w:t>
            </w:r>
          </w:p>
        </w:tc>
      </w:tr>
      <w:tr w:rsidR="00967175" w:rsidRPr="002875D4" w:rsidTr="00377168">
        <w:trPr>
          <w:cantSplit/>
          <w:trHeight w:val="170"/>
        </w:trPr>
        <w:tc>
          <w:tcPr>
            <w:tcW w:w="1843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967175" w:rsidRPr="00F2405A" w:rsidRDefault="00967175" w:rsidP="00377168">
            <w:pPr>
              <w:spacing w:before="20" w:after="2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Anger</w:t>
            </w:r>
            <w:r w:rsidRPr="00485395">
              <w:rPr>
                <w:rFonts w:ascii="Gill Sans MT" w:hAnsi="Gill Sans MT" w:cs="Arial"/>
                <w:color w:val="FFFFFF" w:themeColor="background1"/>
              </w:rPr>
              <w:t>.</w:t>
            </w:r>
          </w:p>
          <w:p w:rsidR="00967175" w:rsidRPr="00F2405A" w:rsidRDefault="00967175" w:rsidP="00377168">
            <w:pPr>
              <w:spacing w:before="20" w:after="20"/>
              <w:rPr>
                <w:rFonts w:ascii="Gill Sans MT" w:hAnsi="Gill Sans MT" w:cs="Arial"/>
                <w:b/>
              </w:rPr>
            </w:pPr>
            <w:r w:rsidRPr="00F2405A">
              <w:rPr>
                <w:rFonts w:ascii="Gill Sans MT" w:hAnsi="Gill Sans MT" w:cs="Arial"/>
              </w:rPr>
              <w:t xml:space="preserve">(Often relates to present situation) </w:t>
            </w:r>
          </w:p>
        </w:tc>
        <w:tc>
          <w:tcPr>
            <w:tcW w:w="3402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Irritability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Frustration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Short temperedness</w:t>
            </w:r>
            <w:r>
              <w:rPr>
                <w:rFonts w:ascii="Gill Sans MT" w:hAnsi="Gill Sans MT" w:cs="Arial"/>
              </w:rPr>
              <w:t>.</w:t>
            </w:r>
            <w:r w:rsidRPr="00F2405A">
              <w:rPr>
                <w:rFonts w:ascii="Gill Sans MT" w:hAnsi="Gill Sans MT" w:cs="Arial"/>
              </w:rPr>
              <w:t xml:space="preserve"> 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Increased arguments at home and work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Restlessness</w:t>
            </w:r>
            <w:r>
              <w:rPr>
                <w:rFonts w:ascii="Gill Sans MT" w:hAnsi="Gill Sans MT" w:cs="Arial"/>
              </w:rPr>
              <w:t>.</w:t>
            </w:r>
            <w:bookmarkStart w:id="0" w:name="_GoBack"/>
            <w:bookmarkEnd w:id="0"/>
          </w:p>
          <w:p w:rsidR="00967175" w:rsidRPr="00967175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Rage</w:t>
            </w:r>
            <w:r>
              <w:rPr>
                <w:rFonts w:ascii="Gill Sans MT" w:hAnsi="Gill Sans MT" w:cs="Arial"/>
              </w:rPr>
              <w:t>.</w:t>
            </w:r>
          </w:p>
        </w:tc>
        <w:tc>
          <w:tcPr>
            <w:tcW w:w="2268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Depression</w:t>
            </w:r>
            <w:r w:rsidR="00707232"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Headaches</w:t>
            </w:r>
            <w:r w:rsidR="00707232"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Stomach upset</w:t>
            </w:r>
            <w:r>
              <w:rPr>
                <w:rFonts w:ascii="Gill Sans MT" w:hAnsi="Gill Sans MT" w:cs="Arial"/>
              </w:rPr>
              <w:t>s</w:t>
            </w:r>
            <w:r w:rsidR="00707232">
              <w:rPr>
                <w:rFonts w:ascii="Gill Sans MT" w:hAnsi="Gill Sans MT" w:cs="Arial"/>
              </w:rPr>
              <w:t>.</w:t>
            </w:r>
          </w:p>
          <w:p w:rsidR="00967175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Sleeplessness</w:t>
            </w:r>
            <w:r w:rsidR="00707232">
              <w:rPr>
                <w:rFonts w:ascii="Gill Sans MT" w:hAnsi="Gill Sans MT" w:cs="Arial"/>
              </w:rPr>
              <w:t>.</w:t>
            </w:r>
          </w:p>
          <w:p w:rsidR="00967175" w:rsidRPr="00967175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967175">
              <w:rPr>
                <w:rFonts w:ascii="Gill Sans MT" w:hAnsi="Gill Sans MT" w:cs="Arial"/>
              </w:rPr>
              <w:t>Increased blood pressure</w:t>
            </w:r>
            <w:r w:rsidR="00707232">
              <w:rPr>
                <w:rFonts w:ascii="Gill Sans MT" w:hAnsi="Gill Sans MT" w:cs="Arial"/>
              </w:rPr>
              <w:t>.</w:t>
            </w:r>
          </w:p>
        </w:tc>
        <w:tc>
          <w:tcPr>
            <w:tcW w:w="3119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Not being involved in decisions about change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Reduced status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Other people in control of the situation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Not knowing what is going on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Lack of control over situation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Reduced career prospects</w:t>
            </w:r>
            <w:r>
              <w:rPr>
                <w:rFonts w:ascii="Gill Sans MT" w:hAnsi="Gill Sans MT" w:cs="Arial"/>
              </w:rPr>
              <w:t>.</w:t>
            </w:r>
          </w:p>
        </w:tc>
      </w:tr>
      <w:tr w:rsidR="00967175" w:rsidRPr="002875D4" w:rsidTr="00377168">
        <w:trPr>
          <w:cantSplit/>
          <w:trHeight w:val="170"/>
        </w:trPr>
        <w:tc>
          <w:tcPr>
            <w:tcW w:w="184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967175" w:rsidRPr="00F2405A" w:rsidRDefault="00967175" w:rsidP="00377168">
            <w:pPr>
              <w:spacing w:before="20" w:after="2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Sadness</w:t>
            </w:r>
            <w:r w:rsidRPr="00485395">
              <w:rPr>
                <w:rFonts w:ascii="Gill Sans MT" w:hAnsi="Gill Sans MT" w:cs="Arial"/>
                <w:color w:val="FFFFFF" w:themeColor="background1"/>
              </w:rPr>
              <w:t>.</w:t>
            </w:r>
          </w:p>
          <w:p w:rsidR="00967175" w:rsidRPr="00F2405A" w:rsidRDefault="00967175" w:rsidP="00377168">
            <w:pPr>
              <w:spacing w:before="20" w:after="20"/>
              <w:rPr>
                <w:rFonts w:ascii="Gill Sans MT" w:hAnsi="Gill Sans MT" w:cs="Arial"/>
                <w:b/>
              </w:rPr>
            </w:pPr>
            <w:r w:rsidRPr="00F2405A">
              <w:rPr>
                <w:rFonts w:ascii="Gill Sans MT" w:hAnsi="Gill Sans MT" w:cs="Arial"/>
              </w:rPr>
              <w:t>(Can relate to the past or present situation)</w:t>
            </w:r>
            <w:r>
              <w:rPr>
                <w:rFonts w:ascii="Gill Sans MT" w:hAnsi="Gill Sans MT" w:cs="Arial"/>
              </w:rPr>
              <w:t>.</w:t>
            </w:r>
            <w:r w:rsidRPr="00F2405A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Vulnerability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Hurt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Sensitivity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Tearfulness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Preoccupation with loss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707232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Desolation</w:t>
            </w:r>
            <w:r>
              <w:rPr>
                <w:rFonts w:ascii="Gill Sans MT" w:hAnsi="Gill Sans MT" w:cs="Arial"/>
              </w:rPr>
              <w:t>.</w:t>
            </w:r>
          </w:p>
        </w:tc>
        <w:tc>
          <w:tcPr>
            <w:tcW w:w="2268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967175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Depression</w:t>
            </w:r>
            <w:r w:rsidR="00707232">
              <w:rPr>
                <w:rFonts w:ascii="Gill Sans MT" w:hAnsi="Gill Sans MT" w:cs="Arial"/>
              </w:rPr>
              <w:t>.</w:t>
            </w:r>
          </w:p>
          <w:p w:rsidR="00967175" w:rsidRPr="00967175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967175">
              <w:rPr>
                <w:rFonts w:ascii="Gill Sans MT" w:hAnsi="Gill Sans MT" w:cs="Arial"/>
              </w:rPr>
              <w:t>Feeling ‘flat’ and unenthusiastic about life</w:t>
            </w:r>
            <w:r w:rsidR="00707232">
              <w:rPr>
                <w:rFonts w:ascii="Gill Sans MT" w:hAnsi="Gill Sans MT" w:cs="Arial"/>
              </w:rPr>
              <w:t>.</w:t>
            </w:r>
          </w:p>
        </w:tc>
        <w:tc>
          <w:tcPr>
            <w:tcW w:w="3119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Loss of enjoyable aspects of our job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Not working with the same team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Not being recog</w:t>
            </w:r>
            <w:r>
              <w:rPr>
                <w:rFonts w:ascii="Gill Sans MT" w:hAnsi="Gill Sans MT" w:cs="Arial"/>
              </w:rPr>
              <w:t>nised for the work we have done.</w:t>
            </w:r>
          </w:p>
        </w:tc>
      </w:tr>
      <w:tr w:rsidR="00967175" w:rsidRPr="002875D4" w:rsidTr="00377168">
        <w:trPr>
          <w:cantSplit/>
          <w:trHeight w:val="170"/>
        </w:trPr>
        <w:tc>
          <w:tcPr>
            <w:tcW w:w="1843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967175" w:rsidRPr="00F2405A" w:rsidRDefault="00967175" w:rsidP="00377168">
            <w:pPr>
              <w:spacing w:before="20" w:after="2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Joy</w:t>
            </w:r>
            <w:r w:rsidRPr="00485395">
              <w:rPr>
                <w:rFonts w:ascii="Gill Sans MT" w:hAnsi="Gill Sans MT" w:cs="Arial"/>
                <w:color w:val="FFFFFF" w:themeColor="background1"/>
              </w:rPr>
              <w:t>.</w:t>
            </w:r>
          </w:p>
          <w:p w:rsidR="00967175" w:rsidRPr="00F2405A" w:rsidRDefault="00967175" w:rsidP="00377168">
            <w:pPr>
              <w:spacing w:before="20" w:after="20"/>
              <w:rPr>
                <w:rFonts w:ascii="Gill Sans MT" w:hAnsi="Gill Sans MT" w:cs="Arial"/>
                <w:b/>
              </w:rPr>
            </w:pPr>
            <w:r w:rsidRPr="00F2405A">
              <w:rPr>
                <w:rFonts w:ascii="Gill Sans MT" w:hAnsi="Gill Sans MT" w:cs="Arial"/>
              </w:rPr>
              <w:t>(Can relate to future expectations, present or past events)</w:t>
            </w:r>
            <w:r>
              <w:rPr>
                <w:rFonts w:ascii="Gill Sans MT" w:hAnsi="Gill Sans MT" w:cs="Arial"/>
              </w:rPr>
              <w:t>.</w:t>
            </w:r>
            <w:r w:rsidRPr="00F2405A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Contentment.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Happiness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Excitement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Euphoria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2D7F74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Elation</w:t>
            </w:r>
            <w:r>
              <w:rPr>
                <w:rFonts w:ascii="Gill Sans MT" w:hAnsi="Gill Sans MT" w:cs="Arial"/>
              </w:rPr>
              <w:t>.</w:t>
            </w:r>
          </w:p>
        </w:tc>
        <w:tc>
          <w:tcPr>
            <w:tcW w:w="2268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967175" w:rsidRPr="00F2405A" w:rsidRDefault="002D7F74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Unexpressed joy can lead to depression</w:t>
            </w:r>
            <w:r>
              <w:rPr>
                <w:rFonts w:ascii="Gill Sans MT" w:hAnsi="Gill Sans MT" w:cs="Arial"/>
              </w:rPr>
              <w:t>.</w:t>
            </w:r>
          </w:p>
        </w:tc>
        <w:tc>
          <w:tcPr>
            <w:tcW w:w="3119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Being</w:t>
            </w:r>
            <w:r>
              <w:rPr>
                <w:rFonts w:ascii="Gill Sans MT" w:hAnsi="Gill Sans MT" w:cs="Arial"/>
              </w:rPr>
              <w:t xml:space="preserve"> able to do something different.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Not having the stress of management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Being able to review career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Positive feedback from manager</w:t>
            </w:r>
            <w:r>
              <w:rPr>
                <w:rFonts w:ascii="Gill Sans MT" w:hAnsi="Gill Sans MT" w:cs="Arial"/>
              </w:rPr>
              <w:t>.</w:t>
            </w:r>
          </w:p>
          <w:p w:rsidR="00967175" w:rsidRPr="00F2405A" w:rsidRDefault="00967175" w:rsidP="00377168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283"/>
              <w:contextualSpacing w:val="0"/>
              <w:rPr>
                <w:rFonts w:ascii="Gill Sans MT" w:hAnsi="Gill Sans MT" w:cs="Arial"/>
              </w:rPr>
            </w:pPr>
            <w:r w:rsidRPr="00F2405A">
              <w:rPr>
                <w:rFonts w:ascii="Gill Sans MT" w:hAnsi="Gill Sans MT" w:cs="Arial"/>
              </w:rPr>
              <w:t>Promotion</w:t>
            </w:r>
            <w:r>
              <w:rPr>
                <w:rFonts w:ascii="Gill Sans MT" w:hAnsi="Gill Sans MT" w:cs="Arial"/>
              </w:rPr>
              <w:t>.</w:t>
            </w:r>
          </w:p>
        </w:tc>
      </w:tr>
    </w:tbl>
    <w:p w:rsidR="00331C5F" w:rsidRPr="002B6405" w:rsidRDefault="00331C5F" w:rsidP="00331C5F">
      <w:pPr>
        <w:spacing w:before="360" w:after="120" w:line="276" w:lineRule="auto"/>
        <w:ind w:left="-567"/>
      </w:pPr>
      <w:r>
        <w:rPr>
          <w:rFonts w:ascii="Gill Sans MT" w:hAnsi="Gill Sans MT" w:cs="Arial"/>
          <w:b/>
          <w:color w:val="000000" w:themeColor="text1"/>
          <w:sz w:val="20"/>
          <w:szCs w:val="20"/>
        </w:rPr>
        <w:t>References</w:t>
      </w:r>
      <w:r w:rsidRPr="009C16EC">
        <w:rPr>
          <w:rFonts w:ascii="Gill Sans MT" w:hAnsi="Gill Sans MT" w:cs="Arial"/>
          <w:b/>
          <w:color w:val="000000" w:themeColor="text1"/>
          <w:sz w:val="20"/>
          <w:szCs w:val="20"/>
        </w:rPr>
        <w:t>:</w:t>
      </w:r>
      <w:r w:rsidRPr="009C16EC">
        <w:rPr>
          <w:rFonts w:ascii="Gill Sans MT" w:hAnsi="Gill Sans MT" w:cs="Arial"/>
          <w:color w:val="000000" w:themeColor="text1"/>
          <w:sz w:val="20"/>
        </w:rPr>
        <w:t xml:space="preserve">  </w:t>
      </w:r>
      <w:r w:rsidRPr="00331C5F">
        <w:rPr>
          <w:rFonts w:ascii="Gill Sans MT" w:hAnsi="Gill Sans MT" w:cs="Arial"/>
          <w:sz w:val="20"/>
        </w:rPr>
        <w:t>Adapted from resources developed by the Department of State Growth, Tasmania, 2015</w:t>
      </w:r>
      <w:r>
        <w:rPr>
          <w:rFonts w:ascii="Gill Sans MT" w:hAnsi="Gill Sans MT" w:cs="Arial"/>
          <w:sz w:val="20"/>
        </w:rPr>
        <w:t>.</w:t>
      </w:r>
    </w:p>
    <w:p w:rsidR="00331C5F" w:rsidRDefault="00331C5F" w:rsidP="00967175">
      <w:pPr>
        <w:spacing w:before="240" w:after="120" w:line="276" w:lineRule="auto"/>
        <w:ind w:left="-567" w:right="-23"/>
      </w:pPr>
    </w:p>
    <w:sectPr w:rsidR="00331C5F" w:rsidSect="00967175">
      <w:headerReference w:type="default" r:id="rId9"/>
      <w:footerReference w:type="first" r:id="rId10"/>
      <w:pgSz w:w="11907" w:h="16839" w:code="9"/>
      <w:pgMar w:top="851" w:right="850" w:bottom="1440" w:left="1276" w:header="709" w:footer="53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95" w:rsidRPr="005D13D8" w:rsidRDefault="00485395" w:rsidP="00485395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0AD41682" wp14:editId="057021B1">
          <wp:simplePos x="0" y="0"/>
          <wp:positionH relativeFrom="column">
            <wp:posOffset>-434340</wp:posOffset>
          </wp:positionH>
          <wp:positionV relativeFrom="paragraph">
            <wp:posOffset>-492760</wp:posOffset>
          </wp:positionV>
          <wp:extent cx="6947535" cy="661670"/>
          <wp:effectExtent l="0" t="0" r="5715" b="5080"/>
          <wp:wrapNone/>
          <wp:docPr id="4" name="Picture 4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sz w:val="20"/>
        <w:szCs w:val="20"/>
      </w:rPr>
      <w:t>State Service Management Office</w:t>
    </w:r>
  </w:p>
  <w:p w:rsidR="00485395" w:rsidRDefault="00485395" w:rsidP="00485395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5352489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198E" w:rsidRPr="0014198E" w:rsidRDefault="0014198E" w:rsidP="00485395">
        <w:pPr>
          <w:pStyle w:val="Header"/>
          <w:tabs>
            <w:tab w:val="clear" w:pos="4513"/>
            <w:tab w:val="clear" w:pos="9026"/>
            <w:tab w:val="right" w:pos="9072"/>
          </w:tabs>
          <w:spacing w:after="240"/>
          <w:rPr>
            <w:rFonts w:ascii="Gill Sans MT" w:hAnsi="Gill Sans MT"/>
          </w:rPr>
        </w:pPr>
        <w:r w:rsidRPr="0014198E">
          <w:rPr>
            <w:rFonts w:ascii="Gill Sans MT" w:hAnsi="Gill Sans MT"/>
          </w:rPr>
          <w:fldChar w:fldCharType="begin"/>
        </w:r>
        <w:r w:rsidRPr="0014198E">
          <w:rPr>
            <w:rFonts w:ascii="Gill Sans MT" w:hAnsi="Gill Sans MT"/>
          </w:rPr>
          <w:instrText xml:space="preserve"> PAGE   \* MERGEFORMAT </w:instrText>
        </w:r>
        <w:r w:rsidRPr="0014198E">
          <w:rPr>
            <w:rFonts w:ascii="Gill Sans MT" w:hAnsi="Gill Sans MT"/>
          </w:rPr>
          <w:fldChar w:fldCharType="separate"/>
        </w:r>
        <w:r w:rsidR="00331C5F">
          <w:rPr>
            <w:rFonts w:ascii="Gill Sans MT" w:hAnsi="Gill Sans MT"/>
            <w:noProof/>
          </w:rPr>
          <w:t>2</w:t>
        </w:r>
        <w:r w:rsidRPr="0014198E">
          <w:rPr>
            <w:rFonts w:ascii="Gill Sans MT" w:hAnsi="Gill Sans MT"/>
            <w:noProof/>
          </w:rPr>
          <w:fldChar w:fldCharType="end"/>
        </w:r>
        <w:r>
          <w:rPr>
            <w:rFonts w:ascii="Gill Sans MT" w:hAnsi="Gill Sans MT"/>
          </w:rPr>
          <w:tab/>
        </w:r>
        <w:r w:rsidR="004C7056">
          <w:rPr>
            <w:rFonts w:ascii="Gill Sans MT" w:hAnsi="Gill Sans MT"/>
          </w:rPr>
          <w:t>Feelings of Change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846"/>
    <w:multiLevelType w:val="hybridMultilevel"/>
    <w:tmpl w:val="8BB89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005883"/>
    <w:multiLevelType w:val="hybridMultilevel"/>
    <w:tmpl w:val="C55CF88C"/>
    <w:lvl w:ilvl="0" w:tplc="D9E49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9524B"/>
    <w:multiLevelType w:val="hybridMultilevel"/>
    <w:tmpl w:val="F4D405EE"/>
    <w:lvl w:ilvl="0" w:tplc="7124C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A1775"/>
    <w:rsid w:val="000A3583"/>
    <w:rsid w:val="000B51E4"/>
    <w:rsid w:val="000B756F"/>
    <w:rsid w:val="000C599D"/>
    <w:rsid w:val="000D275D"/>
    <w:rsid w:val="000D357A"/>
    <w:rsid w:val="00125943"/>
    <w:rsid w:val="0014198E"/>
    <w:rsid w:val="00141B66"/>
    <w:rsid w:val="0015038A"/>
    <w:rsid w:val="00180202"/>
    <w:rsid w:val="00184F72"/>
    <w:rsid w:val="00194CEC"/>
    <w:rsid w:val="001D2D1F"/>
    <w:rsid w:val="001E20B5"/>
    <w:rsid w:val="00217A8D"/>
    <w:rsid w:val="00223BAE"/>
    <w:rsid w:val="002247ED"/>
    <w:rsid w:val="002559EF"/>
    <w:rsid w:val="0027037B"/>
    <w:rsid w:val="00281957"/>
    <w:rsid w:val="002875D4"/>
    <w:rsid w:val="002B3937"/>
    <w:rsid w:val="002B61D0"/>
    <w:rsid w:val="002C3698"/>
    <w:rsid w:val="002D7F74"/>
    <w:rsid w:val="002E6FE9"/>
    <w:rsid w:val="00317549"/>
    <w:rsid w:val="00324B30"/>
    <w:rsid w:val="00331C5F"/>
    <w:rsid w:val="003339C7"/>
    <w:rsid w:val="00333D63"/>
    <w:rsid w:val="00347E9E"/>
    <w:rsid w:val="00356BC5"/>
    <w:rsid w:val="00377168"/>
    <w:rsid w:val="00394B4A"/>
    <w:rsid w:val="003C2C83"/>
    <w:rsid w:val="00410CD2"/>
    <w:rsid w:val="00430D69"/>
    <w:rsid w:val="004359B7"/>
    <w:rsid w:val="00473E80"/>
    <w:rsid w:val="00485395"/>
    <w:rsid w:val="00492A86"/>
    <w:rsid w:val="0049608C"/>
    <w:rsid w:val="00496422"/>
    <w:rsid w:val="004C7056"/>
    <w:rsid w:val="004D4FD0"/>
    <w:rsid w:val="00527764"/>
    <w:rsid w:val="00536C92"/>
    <w:rsid w:val="00540405"/>
    <w:rsid w:val="00561591"/>
    <w:rsid w:val="005656FB"/>
    <w:rsid w:val="005C146D"/>
    <w:rsid w:val="005C1B98"/>
    <w:rsid w:val="005D13D8"/>
    <w:rsid w:val="0062162A"/>
    <w:rsid w:val="006240C5"/>
    <w:rsid w:val="0062487F"/>
    <w:rsid w:val="00644B3A"/>
    <w:rsid w:val="00644F07"/>
    <w:rsid w:val="00655156"/>
    <w:rsid w:val="00686724"/>
    <w:rsid w:val="00693E2A"/>
    <w:rsid w:val="006A030A"/>
    <w:rsid w:val="006C60B0"/>
    <w:rsid w:val="006D10E9"/>
    <w:rsid w:val="006D7662"/>
    <w:rsid w:val="006E7AD5"/>
    <w:rsid w:val="00707232"/>
    <w:rsid w:val="0074481F"/>
    <w:rsid w:val="007722E8"/>
    <w:rsid w:val="00791F0F"/>
    <w:rsid w:val="00813DC0"/>
    <w:rsid w:val="0081649D"/>
    <w:rsid w:val="008169A0"/>
    <w:rsid w:val="0085135C"/>
    <w:rsid w:val="00871DAE"/>
    <w:rsid w:val="008A2E4E"/>
    <w:rsid w:val="008B07AE"/>
    <w:rsid w:val="008E1BC1"/>
    <w:rsid w:val="009510C0"/>
    <w:rsid w:val="00955418"/>
    <w:rsid w:val="00963F0E"/>
    <w:rsid w:val="00967175"/>
    <w:rsid w:val="009969D5"/>
    <w:rsid w:val="009A23B7"/>
    <w:rsid w:val="009C5353"/>
    <w:rsid w:val="009D0E55"/>
    <w:rsid w:val="009D1EC3"/>
    <w:rsid w:val="009E78CD"/>
    <w:rsid w:val="00A56ED3"/>
    <w:rsid w:val="00A64471"/>
    <w:rsid w:val="00A73C92"/>
    <w:rsid w:val="00A80BB8"/>
    <w:rsid w:val="00A86A32"/>
    <w:rsid w:val="00A95491"/>
    <w:rsid w:val="00AB5B71"/>
    <w:rsid w:val="00AD1118"/>
    <w:rsid w:val="00AE1088"/>
    <w:rsid w:val="00B00130"/>
    <w:rsid w:val="00B051EE"/>
    <w:rsid w:val="00B1718A"/>
    <w:rsid w:val="00B32754"/>
    <w:rsid w:val="00B423F5"/>
    <w:rsid w:val="00B65D0E"/>
    <w:rsid w:val="00B837D0"/>
    <w:rsid w:val="00B94118"/>
    <w:rsid w:val="00BA557F"/>
    <w:rsid w:val="00BC68B3"/>
    <w:rsid w:val="00BF4211"/>
    <w:rsid w:val="00C05BC3"/>
    <w:rsid w:val="00C320EB"/>
    <w:rsid w:val="00C44143"/>
    <w:rsid w:val="00C459C1"/>
    <w:rsid w:val="00C517F5"/>
    <w:rsid w:val="00C826C2"/>
    <w:rsid w:val="00C83784"/>
    <w:rsid w:val="00CC3181"/>
    <w:rsid w:val="00CC7B11"/>
    <w:rsid w:val="00CE7BFE"/>
    <w:rsid w:val="00CF1C1C"/>
    <w:rsid w:val="00D16432"/>
    <w:rsid w:val="00D30A8E"/>
    <w:rsid w:val="00D52709"/>
    <w:rsid w:val="00D60D98"/>
    <w:rsid w:val="00D9627B"/>
    <w:rsid w:val="00E51265"/>
    <w:rsid w:val="00E97FF8"/>
    <w:rsid w:val="00EA0567"/>
    <w:rsid w:val="00EA5CBA"/>
    <w:rsid w:val="00ED22DB"/>
    <w:rsid w:val="00F10C3D"/>
    <w:rsid w:val="00F150C3"/>
    <w:rsid w:val="00F2405A"/>
    <w:rsid w:val="00F5203F"/>
    <w:rsid w:val="00F66FFB"/>
    <w:rsid w:val="00F8066F"/>
    <w:rsid w:val="00F933EE"/>
    <w:rsid w:val="00FA4D30"/>
    <w:rsid w:val="00FB2C57"/>
    <w:rsid w:val="00FB36A2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6D10E9"/>
    <w:pPr>
      <w:spacing w:line="276" w:lineRule="auto"/>
      <w:ind w:right="0"/>
    </w:pPr>
    <w:rPr>
      <w:rFonts w:ascii="Gill Sans MT" w:hAnsi="Gill Sans MT"/>
      <w:color w:val="1F497D" w:themeColor="text2"/>
      <w:sz w:val="56"/>
      <w:szCs w:val="56"/>
    </w:rPr>
  </w:style>
  <w:style w:type="paragraph" w:customStyle="1" w:styleId="Sub-heading-cover">
    <w:name w:val="Sub-heading - cover"/>
    <w:basedOn w:val="Heading2"/>
    <w:qFormat/>
    <w:rsid w:val="006D10E9"/>
    <w:pPr>
      <w:spacing w:before="0" w:after="0" w:line="276" w:lineRule="auto"/>
    </w:pPr>
    <w:rPr>
      <w:rFonts w:ascii="Gill Sans MT" w:hAnsi="Gill Sans MT"/>
      <w:i w:val="0"/>
      <w:color w:val="1F497D" w:themeColor="text2"/>
      <w:sz w:val="36"/>
      <w:szCs w:val="3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E20B5"/>
    <w:rPr>
      <w:b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56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ediumShading2-Accent1">
    <w:name w:val="Medium Shading 2 Accent 1"/>
    <w:basedOn w:val="TableNormal"/>
    <w:uiPriority w:val="64"/>
    <w:rsid w:val="000C59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6D10E9"/>
    <w:pPr>
      <w:spacing w:line="276" w:lineRule="auto"/>
      <w:ind w:right="0"/>
    </w:pPr>
    <w:rPr>
      <w:rFonts w:ascii="Gill Sans MT" w:hAnsi="Gill Sans MT"/>
      <w:color w:val="1F497D" w:themeColor="text2"/>
      <w:sz w:val="56"/>
      <w:szCs w:val="56"/>
    </w:rPr>
  </w:style>
  <w:style w:type="paragraph" w:customStyle="1" w:styleId="Sub-heading-cover">
    <w:name w:val="Sub-heading - cover"/>
    <w:basedOn w:val="Heading2"/>
    <w:qFormat/>
    <w:rsid w:val="006D10E9"/>
    <w:pPr>
      <w:spacing w:before="0" w:after="0" w:line="276" w:lineRule="auto"/>
    </w:pPr>
    <w:rPr>
      <w:rFonts w:ascii="Gill Sans MT" w:hAnsi="Gill Sans MT"/>
      <w:i w:val="0"/>
      <w:color w:val="1F497D" w:themeColor="text2"/>
      <w:sz w:val="36"/>
      <w:szCs w:val="3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E20B5"/>
    <w:rPr>
      <w:b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56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ediumShading2-Accent1">
    <w:name w:val="Medium Shading 2 Accent 1"/>
    <w:basedOn w:val="TableNormal"/>
    <w:uiPriority w:val="64"/>
    <w:rsid w:val="000C59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826E-FDE4-40D5-9B42-E8B87718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Change Proposal</vt:lpstr>
    </vt:vector>
  </TitlesOfParts>
  <Company>Department of Premier and Cabinet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Change Proposal</dc:title>
  <dc:creator>amy.breen</dc:creator>
  <cp:lastModifiedBy>Molhuysen, Jodi</cp:lastModifiedBy>
  <cp:revision>20</cp:revision>
  <cp:lastPrinted>2016-02-22T03:29:00Z</cp:lastPrinted>
  <dcterms:created xsi:type="dcterms:W3CDTF">2016-02-26T03:44:00Z</dcterms:created>
  <dcterms:modified xsi:type="dcterms:W3CDTF">2016-03-23T01:27:00Z</dcterms:modified>
</cp:coreProperties>
</file>