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8B7EA" w14:textId="77777777" w:rsidR="003E79BC" w:rsidRDefault="003E79BC" w:rsidP="00AA5E48">
      <w:pPr>
        <w:pStyle w:val="Department"/>
      </w:pPr>
    </w:p>
    <w:p w14:paraId="7AA43F7B" w14:textId="77777777" w:rsidR="005865A8" w:rsidRDefault="005865A8" w:rsidP="000176BD"/>
    <w:p w14:paraId="0D499A73" w14:textId="77777777" w:rsidR="00277433" w:rsidRDefault="00277433" w:rsidP="000176BD"/>
    <w:p w14:paraId="0A2449B9" w14:textId="2C7B3268" w:rsidR="000176BD" w:rsidRDefault="003E79BC" w:rsidP="000176BD">
      <w:r>
        <w:t xml:space="preserve">This </w:t>
      </w:r>
      <w:r w:rsidR="000176BD">
        <w:t xml:space="preserve">document must be read in conjunction with </w:t>
      </w:r>
      <w:r w:rsidR="000176BD" w:rsidRPr="0032538B">
        <w:rPr>
          <w:i/>
        </w:rPr>
        <w:t>Employment Direction No 17</w:t>
      </w:r>
      <w:r w:rsidR="000176BD">
        <w:rPr>
          <w:i/>
        </w:rPr>
        <w:t xml:space="preserve"> (ED 17)</w:t>
      </w:r>
      <w:r w:rsidR="000176BD">
        <w:t xml:space="preserve"> and also the supporting document </w:t>
      </w:r>
      <w:r w:rsidR="000176BD" w:rsidRPr="002E022A">
        <w:t>Gui</w:t>
      </w:r>
      <w:r w:rsidR="004D02E7" w:rsidRPr="002E022A">
        <w:t xml:space="preserve">delines: </w:t>
      </w:r>
      <w:r w:rsidR="000176BD" w:rsidRPr="002E022A">
        <w:t xml:space="preserve">Senior </w:t>
      </w:r>
      <w:r w:rsidR="004D02E7" w:rsidRPr="002E022A">
        <w:t xml:space="preserve">Executive </w:t>
      </w:r>
      <w:r w:rsidR="000176BD" w:rsidRPr="002E022A">
        <w:t>Recruitment</w:t>
      </w:r>
      <w:r w:rsidR="000176BD">
        <w:rPr>
          <w:i/>
        </w:rPr>
        <w:t>.</w:t>
      </w:r>
    </w:p>
    <w:p w14:paraId="2D2CF162" w14:textId="77777777" w:rsidR="000176BD" w:rsidRDefault="000176BD" w:rsidP="000176BD">
      <w:r>
        <w:t xml:space="preserve">The Office of the Solicitor General has advised that where an office created under Section 29 of the </w:t>
      </w:r>
      <w:r w:rsidRPr="00C563FE">
        <w:rPr>
          <w:i/>
        </w:rPr>
        <w:t>State Service Act 2000</w:t>
      </w:r>
      <w:r>
        <w:t xml:space="preserve"> has duties, obligations, rights or powers derived from either the </w:t>
      </w:r>
      <w:r w:rsidRPr="00F13406">
        <w:t>State Service Act</w:t>
      </w:r>
      <w:r w:rsidRPr="00C563FE">
        <w:t xml:space="preserve"> </w:t>
      </w:r>
      <w:r>
        <w:t xml:space="preserve">or </w:t>
      </w:r>
      <w:r w:rsidRPr="00DF667E">
        <w:t>any other Act,</w:t>
      </w:r>
      <w:r>
        <w:t xml:space="preserve"> a </w:t>
      </w:r>
      <w:r w:rsidR="001C2456">
        <w:t>d</w:t>
      </w:r>
      <w:r>
        <w:t xml:space="preserve">irection under Section 21A of the </w:t>
      </w:r>
      <w:r w:rsidRPr="0032538B">
        <w:rPr>
          <w:i/>
        </w:rPr>
        <w:t>Acts Interpretation Act 1931</w:t>
      </w:r>
      <w:r>
        <w:t xml:space="preserve"> </w:t>
      </w:r>
      <w:r w:rsidR="001C2456">
        <w:t xml:space="preserve">(s21A) </w:t>
      </w:r>
      <w:r>
        <w:t xml:space="preserve">is required to enable a person who is </w:t>
      </w:r>
      <w:r w:rsidRPr="0032538B">
        <w:t>not appointed</w:t>
      </w:r>
      <w:r>
        <w:t xml:space="preserve"> to that office to discharge those duties, obligations, rights and/or </w:t>
      </w:r>
      <w:r w:rsidRPr="008D7571">
        <w:t>powers</w:t>
      </w:r>
      <w:r>
        <w:t>.</w:t>
      </w:r>
      <w:r w:rsidRPr="008D7571">
        <w:t xml:space="preserve"> </w:t>
      </w:r>
    </w:p>
    <w:p w14:paraId="303518C4" w14:textId="77777777" w:rsidR="000176BD" w:rsidRDefault="000176BD" w:rsidP="00E67324">
      <w:pPr>
        <w:spacing w:before="0" w:after="120"/>
      </w:pPr>
      <w:r>
        <w:t>Therefore in these circumstances:</w:t>
      </w:r>
    </w:p>
    <w:p w14:paraId="0003DAB8" w14:textId="77777777" w:rsidR="000176BD" w:rsidRDefault="000176BD" w:rsidP="00E67324">
      <w:pPr>
        <w:pStyle w:val="ListParagraph"/>
        <w:numPr>
          <w:ilvl w:val="1"/>
          <w:numId w:val="19"/>
        </w:numPr>
        <w:spacing w:before="0" w:after="120" w:line="259" w:lineRule="auto"/>
        <w:ind w:left="993" w:hanging="567"/>
        <w:contextualSpacing w:val="0"/>
      </w:pPr>
      <w:r>
        <w:t>an employee is temporarily required to undertake the duties of an office</w:t>
      </w:r>
    </w:p>
    <w:p w14:paraId="2EEA6B35" w14:textId="77777777" w:rsidR="000176BD" w:rsidRDefault="000176BD" w:rsidP="006954BE">
      <w:pPr>
        <w:pStyle w:val="ListParagraph"/>
        <w:numPr>
          <w:ilvl w:val="1"/>
          <w:numId w:val="19"/>
        </w:numPr>
        <w:spacing w:before="0" w:after="160" w:line="259" w:lineRule="auto"/>
        <w:ind w:left="993" w:hanging="567"/>
      </w:pPr>
      <w:r>
        <w:t xml:space="preserve">an officer is temporarily required to undertake the duties of an office other than the one they are appointed to, </w:t>
      </w:r>
      <w:r w:rsidRPr="001C2456">
        <w:t>whether it is at the same</w:t>
      </w:r>
      <w:r>
        <w:t xml:space="preserve"> or a higher level than their appointment</w:t>
      </w:r>
    </w:p>
    <w:p w14:paraId="721FAA17" w14:textId="4D2C5163" w:rsidR="000176BD" w:rsidRDefault="000176BD" w:rsidP="000176BD">
      <w:r>
        <w:t xml:space="preserve">the direction to that employee or officer to perform the duties must reference </w:t>
      </w:r>
      <w:r w:rsidR="001C2456">
        <w:t>s</w:t>
      </w:r>
      <w:r>
        <w:t>21A of the Acts Interpretation Act. This applies regardless of how the employee or officer has been chosen to temporarily undertake the duties</w:t>
      </w:r>
      <w:r w:rsidR="00B814C8">
        <w:t xml:space="preserve"> (commonly called ‘acting’)</w:t>
      </w:r>
      <w:r>
        <w:t>.</w:t>
      </w:r>
    </w:p>
    <w:p w14:paraId="43CD3A37" w14:textId="4EF5E5EF" w:rsidR="00277433" w:rsidRDefault="001C2456" w:rsidP="000176BD">
      <w:r>
        <w:t>Where an existing officer is transferred between agencies to undertake a different office through an Instrument of Transfer signed by the Head of the State Service</w:t>
      </w:r>
      <w:r w:rsidR="006954BE">
        <w:t xml:space="preserve"> (HoSS)</w:t>
      </w:r>
      <w:r>
        <w:t xml:space="preserve">, </w:t>
      </w:r>
      <w:r w:rsidR="006954BE">
        <w:t>s</w:t>
      </w:r>
      <w:r>
        <w:t>21A does not apply. However if the tra</w:t>
      </w:r>
      <w:r w:rsidR="005865A8">
        <w:t>nsfer is to a dual appointment</w:t>
      </w:r>
      <w:r w:rsidR="005865A8">
        <w:rPr>
          <w:rStyle w:val="FootnoteReference"/>
        </w:rPr>
        <w:footnoteReference w:id="1"/>
      </w:r>
      <w:r w:rsidR="005865A8">
        <w:t xml:space="preserve"> where powers are derived from an Act other than the </w:t>
      </w:r>
      <w:r w:rsidR="00814BF2">
        <w:t>State Service </w:t>
      </w:r>
      <w:r w:rsidR="005865A8">
        <w:t xml:space="preserve">Act, a </w:t>
      </w:r>
      <w:r w:rsidR="006954BE">
        <w:t>s</w:t>
      </w:r>
      <w:r w:rsidR="005865A8">
        <w:t xml:space="preserve">21A executed by the appointing person under that Act will be required in addition to the Instrument of Transfer. </w:t>
      </w:r>
    </w:p>
    <w:p w14:paraId="4A82F391" w14:textId="77777777" w:rsidR="00277433" w:rsidRDefault="00277433">
      <w:pPr>
        <w:spacing w:before="0" w:after="0" w:line="240" w:lineRule="auto"/>
      </w:pPr>
      <w:r>
        <w:br w:type="page"/>
      </w:r>
    </w:p>
    <w:p w14:paraId="333F29F8" w14:textId="77777777" w:rsidR="000176BD" w:rsidRPr="00DF667E" w:rsidRDefault="000176BD" w:rsidP="000176BD">
      <w:pPr>
        <w:pStyle w:val="Heading4"/>
        <w:rPr>
          <w:i/>
        </w:rPr>
      </w:pPr>
      <w:r w:rsidRPr="00DF667E">
        <w:rPr>
          <w:i/>
        </w:rPr>
        <w:lastRenderedPageBreak/>
        <w:t>Senior Executive levels 1 and 2 or equivalent specialist offices</w:t>
      </w:r>
    </w:p>
    <w:p w14:paraId="1939EEB4" w14:textId="4DE147EE" w:rsidR="000176BD" w:rsidRDefault="000176BD" w:rsidP="000176BD">
      <w:r>
        <w:t xml:space="preserve">In these instances, </w:t>
      </w:r>
      <w:r w:rsidR="00046080">
        <w:t xml:space="preserve">either a full 21A Direction </w:t>
      </w:r>
      <w:r w:rsidR="00E24E93">
        <w:t xml:space="preserve">or transfer </w:t>
      </w:r>
      <w:r w:rsidR="00046080">
        <w:t xml:space="preserve">can be issued or </w:t>
      </w:r>
      <w:r>
        <w:t xml:space="preserve">a letter </w:t>
      </w:r>
      <w:r w:rsidR="00046080">
        <w:t xml:space="preserve">can be </w:t>
      </w:r>
      <w:r>
        <w:t>addressed to the employee or officer</w:t>
      </w:r>
      <w:r w:rsidR="00046080">
        <w:t>,</w:t>
      </w:r>
      <w:r w:rsidR="00810055">
        <w:t xml:space="preserve"> </w:t>
      </w:r>
      <w:r>
        <w:t xml:space="preserve">signed and dated by the Head of Agency </w:t>
      </w:r>
      <w:r w:rsidR="00814BF2">
        <w:t xml:space="preserve">(HoA) </w:t>
      </w:r>
      <w:r>
        <w:t>prior to the temporary arrangement starting</w:t>
      </w:r>
      <w:r w:rsidR="00810055">
        <w:t xml:space="preserve">, </w:t>
      </w:r>
      <w:r w:rsidR="00046080">
        <w:t>citing the giving of a Direction with the wording that would be in a Direction, as below</w:t>
      </w:r>
      <w:r>
        <w:t>:</w:t>
      </w:r>
    </w:p>
    <w:p w14:paraId="5E874089" w14:textId="6CB358F9" w:rsidR="000176BD" w:rsidRPr="005865A8" w:rsidRDefault="000176BD" w:rsidP="006954BE">
      <w:pPr>
        <w:ind w:left="426"/>
        <w:rPr>
          <w:szCs w:val="22"/>
        </w:rPr>
      </w:pPr>
      <w:r w:rsidRPr="00943C0E">
        <w:rPr>
          <w:szCs w:val="22"/>
        </w:rPr>
        <w:t xml:space="preserve">I, </w:t>
      </w:r>
      <w:r w:rsidRPr="00943C0E">
        <w:rPr>
          <w:color w:val="FF0000"/>
          <w:szCs w:val="22"/>
        </w:rPr>
        <w:t xml:space="preserve">[name], </w:t>
      </w:r>
      <w:r w:rsidRPr="00943C0E">
        <w:rPr>
          <w:szCs w:val="22"/>
        </w:rPr>
        <w:t xml:space="preserve">being and as the person appointed as </w:t>
      </w:r>
      <w:r w:rsidRPr="00943C0E">
        <w:rPr>
          <w:color w:val="FF0000"/>
          <w:szCs w:val="22"/>
        </w:rPr>
        <w:t>[HoA title</w:t>
      </w:r>
      <w:r w:rsidR="00943C0E" w:rsidRPr="00943C0E">
        <w:rPr>
          <w:color w:val="FF0000"/>
          <w:szCs w:val="22"/>
        </w:rPr>
        <w:t xml:space="preserve"> and agency</w:t>
      </w:r>
      <w:r w:rsidRPr="00943C0E">
        <w:rPr>
          <w:color w:val="FF0000"/>
          <w:szCs w:val="22"/>
        </w:rPr>
        <w:t xml:space="preserve">] </w:t>
      </w:r>
      <w:r w:rsidRPr="005865A8">
        <w:rPr>
          <w:szCs w:val="22"/>
        </w:rPr>
        <w:t xml:space="preserve">as delegate of the Premier under the Act and thus in the exercise of the powers conferred upon me by </w:t>
      </w:r>
      <w:r w:rsidR="00814BF2">
        <w:rPr>
          <w:szCs w:val="22"/>
        </w:rPr>
        <w:t>S</w:t>
      </w:r>
      <w:r w:rsidRPr="005865A8">
        <w:rPr>
          <w:szCs w:val="22"/>
        </w:rPr>
        <w:t xml:space="preserve">ection 21A of the </w:t>
      </w:r>
      <w:r w:rsidRPr="005865A8">
        <w:rPr>
          <w:i/>
          <w:szCs w:val="22"/>
        </w:rPr>
        <w:t>Acts Interpretation Act 1931</w:t>
      </w:r>
      <w:r w:rsidRPr="005865A8">
        <w:rPr>
          <w:szCs w:val="22"/>
        </w:rPr>
        <w:t xml:space="preserve">, direct you, </w:t>
      </w:r>
      <w:r w:rsidRPr="005865A8">
        <w:rPr>
          <w:color w:val="FF0000"/>
          <w:szCs w:val="22"/>
        </w:rPr>
        <w:t>[name of employee or officer]</w:t>
      </w:r>
      <w:r w:rsidRPr="005865A8">
        <w:rPr>
          <w:szCs w:val="22"/>
        </w:rPr>
        <w:t xml:space="preserve">, to perform or exercise the duties, obligations, rights and powers of the </w:t>
      </w:r>
      <w:r w:rsidRPr="005865A8">
        <w:rPr>
          <w:color w:val="FF0000"/>
          <w:szCs w:val="22"/>
        </w:rPr>
        <w:t xml:space="preserve">[senior executive / equivalent specialist] </w:t>
      </w:r>
      <w:r w:rsidRPr="005865A8">
        <w:rPr>
          <w:szCs w:val="22"/>
        </w:rPr>
        <w:t xml:space="preserve">office of </w:t>
      </w:r>
      <w:r w:rsidRPr="005865A8">
        <w:rPr>
          <w:color w:val="FF0000"/>
          <w:szCs w:val="22"/>
        </w:rPr>
        <w:t>[insert office name]</w:t>
      </w:r>
      <w:r w:rsidRPr="005865A8">
        <w:rPr>
          <w:szCs w:val="22"/>
        </w:rPr>
        <w:t xml:space="preserve"> from </w:t>
      </w:r>
      <w:r w:rsidRPr="005865A8">
        <w:rPr>
          <w:color w:val="FF0000"/>
          <w:szCs w:val="22"/>
        </w:rPr>
        <w:t>[start date]</w:t>
      </w:r>
      <w:r w:rsidRPr="005865A8">
        <w:rPr>
          <w:szCs w:val="22"/>
        </w:rPr>
        <w:t xml:space="preserve"> to </w:t>
      </w:r>
      <w:r w:rsidRPr="005865A8">
        <w:rPr>
          <w:color w:val="FF0000"/>
          <w:szCs w:val="22"/>
        </w:rPr>
        <w:t>[end date or terminating event and/or ‘whichever first occurs’ statement]</w:t>
      </w:r>
      <w:r w:rsidRPr="005865A8">
        <w:rPr>
          <w:szCs w:val="22"/>
        </w:rPr>
        <w:t>.</w:t>
      </w:r>
    </w:p>
    <w:p w14:paraId="05C3BD1C" w14:textId="2FCE8F75" w:rsidR="000176BD" w:rsidRDefault="000176BD" w:rsidP="000176BD">
      <w:r>
        <w:t>The period defined must be compliant with ED 17.  The letter can incorporate any other matters considered relevant such as remuneration, reference to a Statement of Duties, reporting lines etc.</w:t>
      </w:r>
    </w:p>
    <w:p w14:paraId="413A9FE2" w14:textId="77777777" w:rsidR="000176BD" w:rsidRPr="003D07B8" w:rsidRDefault="000176BD" w:rsidP="000176BD">
      <w:pPr>
        <w:rPr>
          <w:b/>
          <w:i/>
        </w:rPr>
      </w:pPr>
      <w:r w:rsidRPr="003D07B8">
        <w:rPr>
          <w:b/>
          <w:i/>
        </w:rPr>
        <w:t>Senior Executive Levels 3 and 4</w:t>
      </w:r>
    </w:p>
    <w:p w14:paraId="24D8A34D" w14:textId="0FB815E0" w:rsidR="00741E02" w:rsidRDefault="000176BD" w:rsidP="000176BD">
      <w:r>
        <w:t xml:space="preserve">Where the temporary arrangement relates to an office classified at SES </w:t>
      </w:r>
      <w:r w:rsidR="004D02E7">
        <w:t xml:space="preserve">level </w:t>
      </w:r>
      <w:r>
        <w:t xml:space="preserve">3 or </w:t>
      </w:r>
      <w:r w:rsidR="004D02E7">
        <w:t xml:space="preserve">level </w:t>
      </w:r>
      <w:r>
        <w:t>4</w:t>
      </w:r>
      <w:r w:rsidR="005865A8">
        <w:t>,</w:t>
      </w:r>
      <w:r>
        <w:t xml:space="preserve"> </w:t>
      </w:r>
      <w:r w:rsidR="00741E02">
        <w:t xml:space="preserve">s21A requests </w:t>
      </w:r>
      <w:r w:rsidR="00E24E93">
        <w:t xml:space="preserve">or transfers </w:t>
      </w:r>
      <w:r w:rsidR="00741E02">
        <w:t xml:space="preserve">for </w:t>
      </w:r>
      <w:proofErr w:type="spellStart"/>
      <w:r w:rsidR="00741E02">
        <w:t>HoSS</w:t>
      </w:r>
      <w:proofErr w:type="spellEnd"/>
      <w:r w:rsidR="00741E02">
        <w:t xml:space="preserve"> signature are only required if it is proposed that an employee (i.e. not an appointed officer) is to undertake the duties of an SES 3 or 4 office </w:t>
      </w:r>
      <w:r w:rsidR="00741E02" w:rsidRPr="002327A4">
        <w:rPr>
          <w:b/>
          <w:bCs/>
        </w:rPr>
        <w:t>OR</w:t>
      </w:r>
      <w:r w:rsidR="00741E02">
        <w:t xml:space="preserve"> if the proposed arrangement is for longer than six months in duration. </w:t>
      </w:r>
      <w:r w:rsidR="00046080">
        <w:t>Again, this can be done as a stand alone 21A Direction or incorporated in a letter or memo using the same wording.</w:t>
      </w:r>
    </w:p>
    <w:p w14:paraId="683BDF1B" w14:textId="46881FB1" w:rsidR="002327A4" w:rsidRDefault="00E24E93" w:rsidP="002327A4">
      <w:r>
        <w:t>R</w:t>
      </w:r>
      <w:r w:rsidR="002327A4">
        <w:t xml:space="preserve">equests that require </w:t>
      </w:r>
      <w:proofErr w:type="spellStart"/>
      <w:r w:rsidR="002327A4">
        <w:t>HoSS</w:t>
      </w:r>
      <w:proofErr w:type="spellEnd"/>
      <w:r w:rsidR="002327A4">
        <w:t xml:space="preserve"> signature need to be sent to </w:t>
      </w:r>
      <w:hyperlink r:id="rId8" w:history="1">
        <w:r w:rsidR="002327A4" w:rsidRPr="003971E7">
          <w:rPr>
            <w:rStyle w:val="Hyperlink"/>
          </w:rPr>
          <w:t>ssmo@dpac.tas.gov.au</w:t>
        </w:r>
      </w:hyperlink>
      <w:r w:rsidR="002327A4">
        <w:t xml:space="preserve"> at least </w:t>
      </w:r>
      <w:r w:rsidR="002327A4" w:rsidRPr="002327A4">
        <w:rPr>
          <w:b/>
          <w:bCs/>
        </w:rPr>
        <w:t>five clear working</w:t>
      </w:r>
      <w:r w:rsidR="002327A4">
        <w:t xml:space="preserve"> </w:t>
      </w:r>
      <w:r w:rsidR="002327A4" w:rsidRPr="002327A4">
        <w:rPr>
          <w:b/>
          <w:bCs/>
        </w:rPr>
        <w:t>days</w:t>
      </w:r>
      <w:r w:rsidR="002327A4">
        <w:t xml:space="preserve"> before the proposed start date of the temporary arrangement to ensure there is adequate time to review and process the request. Acting arrangements for Heads of Agencies should be sent directly to the Office of the Secretary, DPAC </w:t>
      </w:r>
      <w:r w:rsidR="00871B66">
        <w:t>at</w:t>
      </w:r>
      <w:r w:rsidR="002327A4">
        <w:t xml:space="preserve"> </w:t>
      </w:r>
      <w:hyperlink r:id="rId9" w:history="1">
        <w:r w:rsidR="002327A4" w:rsidRPr="003971E7">
          <w:rPr>
            <w:rStyle w:val="Hyperlink"/>
          </w:rPr>
          <w:t>secretary@dpac.tas.gov.au</w:t>
        </w:r>
      </w:hyperlink>
      <w:r w:rsidR="00871B66">
        <w:t xml:space="preserve"> </w:t>
      </w:r>
      <w:r w:rsidR="00376519">
        <w:t>as SSMO does not manage these arrangements.</w:t>
      </w:r>
    </w:p>
    <w:p w14:paraId="0EAD88E9" w14:textId="0F79A597" w:rsidR="00871B66" w:rsidRDefault="00871B66" w:rsidP="00871B66">
      <w:r>
        <w:t xml:space="preserve">The request for </w:t>
      </w:r>
      <w:proofErr w:type="spellStart"/>
      <w:r>
        <w:t>HoSS</w:t>
      </w:r>
      <w:proofErr w:type="spellEnd"/>
      <w:r>
        <w:t xml:space="preserve"> signature should come from the </w:t>
      </w:r>
      <w:proofErr w:type="spellStart"/>
      <w:r>
        <w:t>HoA</w:t>
      </w:r>
      <w:proofErr w:type="spellEnd"/>
      <w:r w:rsidR="00376519">
        <w:t>,</w:t>
      </w:r>
      <w:r w:rsidR="00810055">
        <w:t xml:space="preserve"> </w:t>
      </w:r>
      <w:r>
        <w:t xml:space="preserve">their office </w:t>
      </w:r>
      <w:r w:rsidR="00376519">
        <w:t xml:space="preserve">or the Director Human Resources/People and Culture, </w:t>
      </w:r>
      <w:r>
        <w:t>and include the reason for the temporary arrangement (illness, other leave, ‘flow-on’ from other approved temporary arrangements etc).  A template is provided at Attachment</w:t>
      </w:r>
      <w:r w:rsidR="00277433">
        <w:t> </w:t>
      </w:r>
      <w:r>
        <w:t xml:space="preserve">1.  </w:t>
      </w:r>
    </w:p>
    <w:p w14:paraId="5BEB01F9" w14:textId="7E02BDD4" w:rsidR="002327A4" w:rsidRDefault="002327A4" w:rsidP="002327A4">
      <w:r>
        <w:t xml:space="preserve">Please remember that the </w:t>
      </w:r>
      <w:proofErr w:type="spellStart"/>
      <w:r>
        <w:t>HoSS</w:t>
      </w:r>
      <w:proofErr w:type="spellEnd"/>
      <w:r>
        <w:t xml:space="preserve"> may not always be immediately available due to other commitments and therefore </w:t>
      </w:r>
      <w:r w:rsidR="00376519">
        <w:t xml:space="preserve">short </w:t>
      </w:r>
      <w:r>
        <w:t>turnaround times cannot be guaranteed.</w:t>
      </w:r>
    </w:p>
    <w:p w14:paraId="1CC91898" w14:textId="77777777" w:rsidR="000176BD" w:rsidRPr="003D07B8" w:rsidRDefault="000176BD" w:rsidP="000176BD">
      <w:pPr>
        <w:rPr>
          <w:b/>
          <w:i/>
        </w:rPr>
      </w:pPr>
      <w:r w:rsidRPr="003D07B8">
        <w:rPr>
          <w:b/>
          <w:i/>
        </w:rPr>
        <w:t>General considerations</w:t>
      </w:r>
    </w:p>
    <w:p w14:paraId="69C14550" w14:textId="11740893" w:rsidR="000176BD" w:rsidRPr="000176BD" w:rsidRDefault="000176BD" w:rsidP="001C2456">
      <w:pPr>
        <w:rPr>
          <w:i/>
          <w:sz w:val="20"/>
          <w:szCs w:val="20"/>
        </w:rPr>
      </w:pPr>
      <w:r>
        <w:t>In preparing Directions</w:t>
      </w:r>
      <w:r w:rsidR="005865A8">
        <w:t>,</w:t>
      </w:r>
      <w:r>
        <w:t xml:space="preserve"> carefully consider the ending provisions to reduce re-work</w:t>
      </w:r>
      <w:r w:rsidR="009F74AA">
        <w:t xml:space="preserve">, </w:t>
      </w:r>
      <w:r w:rsidR="005865A8">
        <w:t xml:space="preserve">the need to revoke </w:t>
      </w:r>
      <w:r w:rsidR="009F74AA">
        <w:t>a direction,</w:t>
      </w:r>
      <w:r>
        <w:t xml:space="preserve"> or extensions required – for example, if </w:t>
      </w:r>
      <w:r w:rsidR="009E57D5">
        <w:t xml:space="preserve">the </w:t>
      </w:r>
      <w:r>
        <w:t>arrangement</w:t>
      </w:r>
      <w:r w:rsidR="009F74AA">
        <w:t xml:space="preserve"> is </w:t>
      </w:r>
      <w:r>
        <w:t>to cover personal leave that may not yet have a clear end date:</w:t>
      </w:r>
      <w:r w:rsidR="001C2456">
        <w:t xml:space="preserve"> </w:t>
      </w:r>
      <w:r w:rsidRPr="001C2456">
        <w:rPr>
          <w:i/>
          <w:szCs w:val="22"/>
        </w:rPr>
        <w:t>From 2</w:t>
      </w:r>
      <w:r w:rsidR="009F74AA">
        <w:rPr>
          <w:i/>
          <w:szCs w:val="22"/>
        </w:rPr>
        <w:t> </w:t>
      </w:r>
      <w:r w:rsidRPr="001C2456">
        <w:rPr>
          <w:i/>
          <w:szCs w:val="22"/>
        </w:rPr>
        <w:t>April 2018 until 2 June 2018 or until the appointed officer returns to the office, whichever is the earlier.</w:t>
      </w:r>
      <w:r w:rsidR="00046080">
        <w:rPr>
          <w:i/>
          <w:szCs w:val="22"/>
        </w:rPr>
        <w:t xml:space="preserve">  </w:t>
      </w:r>
    </w:p>
    <w:p w14:paraId="368CF833" w14:textId="2B79A2A8" w:rsidR="000176BD" w:rsidRDefault="000176BD" w:rsidP="001C2456">
      <w:pPr>
        <w:rPr>
          <w:i/>
          <w:szCs w:val="22"/>
        </w:rPr>
      </w:pPr>
      <w:r>
        <w:t>Or if there could be a ‘rotation’ of people undertaking the duties and the rotation periods are not yet finalised:</w:t>
      </w:r>
      <w:r w:rsidR="001C2456">
        <w:t xml:space="preserve"> </w:t>
      </w:r>
      <w:r w:rsidRPr="001C2456">
        <w:rPr>
          <w:i/>
          <w:szCs w:val="22"/>
        </w:rPr>
        <w:t>From 2 April 2018 until 4 November 2018 or until I direct another person to undertake the duties, whichever is the earlier.</w:t>
      </w:r>
    </w:p>
    <w:p w14:paraId="7461C3CC" w14:textId="1799FF91" w:rsidR="00046080" w:rsidRPr="00046080" w:rsidRDefault="00046080" w:rsidP="001C2456">
      <w:pPr>
        <w:rPr>
          <w:iCs/>
          <w:sz w:val="20"/>
          <w:szCs w:val="20"/>
        </w:rPr>
      </w:pPr>
      <w:r>
        <w:rPr>
          <w:iCs/>
          <w:szCs w:val="22"/>
        </w:rPr>
        <w:t xml:space="preserve">If the office is being advertised or put through mobility, wording could </w:t>
      </w:r>
      <w:proofErr w:type="gramStart"/>
      <w:r>
        <w:rPr>
          <w:iCs/>
          <w:szCs w:val="22"/>
        </w:rPr>
        <w:t>be:</w:t>
      </w:r>
      <w:proofErr w:type="gramEnd"/>
      <w:r>
        <w:rPr>
          <w:iCs/>
          <w:szCs w:val="22"/>
        </w:rPr>
        <w:t xml:space="preserve"> </w:t>
      </w:r>
      <w:r w:rsidRPr="00046080">
        <w:rPr>
          <w:i/>
          <w:szCs w:val="22"/>
        </w:rPr>
        <w:t xml:space="preserve">from 2 April 2018 until 4 November 2018 or until </w:t>
      </w:r>
      <w:r>
        <w:rPr>
          <w:i/>
          <w:szCs w:val="22"/>
        </w:rPr>
        <w:t>the office is filled by appointment or transfer, w</w:t>
      </w:r>
      <w:r w:rsidRPr="00046080">
        <w:rPr>
          <w:i/>
          <w:szCs w:val="22"/>
        </w:rPr>
        <w:t>hichever is the earlie</w:t>
      </w:r>
      <w:r>
        <w:rPr>
          <w:i/>
          <w:szCs w:val="22"/>
        </w:rPr>
        <w:t>st.</w:t>
      </w:r>
    </w:p>
    <w:p w14:paraId="591A8E7F" w14:textId="77777777" w:rsidR="00DD3BAC" w:rsidRDefault="000176BD" w:rsidP="00943C0E">
      <w:pPr>
        <w:rPr>
          <w:b/>
          <w:i/>
        </w:rPr>
      </w:pPr>
      <w:r>
        <w:lastRenderedPageBreak/>
        <w:t>For some offices, the office is also referred to in other legislation and when a person is appointed to that office, there may be an appointing authority such as the Premier, Minister administering that other Act or the Governor.  These are</w:t>
      </w:r>
      <w:r w:rsidR="005865A8">
        <w:t xml:space="preserve"> often called</w:t>
      </w:r>
      <w:r>
        <w:t xml:space="preserve"> ‘dual appointments</w:t>
      </w:r>
      <w:r w:rsidR="009F74AA">
        <w:rPr>
          <w:rStyle w:val="FootnoteReference"/>
        </w:rPr>
        <w:footnoteReference w:id="2"/>
      </w:r>
      <w:r>
        <w:t xml:space="preserve">’ and any temporary arrangement for filling such an office will require </w:t>
      </w:r>
      <w:r w:rsidR="001C2456">
        <w:t>a direction under s21A from BOTH authorities.</w:t>
      </w:r>
      <w:r w:rsidR="00294D63">
        <w:t xml:space="preserve"> When this is required, the same wording should be used.  The agency is responsible for identifying where a dual appointment exists, and for organising the appropriate signature for the second direction.</w:t>
      </w:r>
    </w:p>
    <w:p w14:paraId="6AD99366" w14:textId="77777777" w:rsidR="000176BD" w:rsidRPr="000176BD" w:rsidRDefault="000176BD" w:rsidP="000176BD">
      <w:pPr>
        <w:rPr>
          <w:b/>
          <w:i/>
        </w:rPr>
      </w:pPr>
      <w:r>
        <w:rPr>
          <w:b/>
          <w:i/>
        </w:rPr>
        <w:t>Definitions</w:t>
      </w:r>
      <w:r w:rsidRPr="000176BD">
        <w:rPr>
          <w:b/>
          <w:i/>
        </w:rPr>
        <w:t xml:space="preserve"> </w:t>
      </w:r>
    </w:p>
    <w:p w14:paraId="37F89429" w14:textId="77777777" w:rsidR="000176BD" w:rsidRDefault="000176BD" w:rsidP="000176BD">
      <w:r w:rsidRPr="000176BD">
        <w:rPr>
          <w:i/>
        </w:rPr>
        <w:t xml:space="preserve">Office </w:t>
      </w:r>
      <w:r>
        <w:t>– any office created under Section 29 of the State Service Act – i.e. a senior executive or equivalent specialist office</w:t>
      </w:r>
    </w:p>
    <w:p w14:paraId="5658B625" w14:textId="77777777" w:rsidR="000176BD" w:rsidRDefault="000176BD" w:rsidP="000176BD">
      <w:r w:rsidRPr="000176BD">
        <w:rPr>
          <w:i/>
        </w:rPr>
        <w:t>Officer</w:t>
      </w:r>
      <w:r>
        <w:t xml:space="preserve"> – a person who holds an Instrument of Appointment to an office </w:t>
      </w:r>
    </w:p>
    <w:p w14:paraId="24508DB3" w14:textId="77777777" w:rsidR="000176BD" w:rsidRDefault="000176BD" w:rsidP="000176BD">
      <w:r w:rsidRPr="000176BD">
        <w:rPr>
          <w:i/>
        </w:rPr>
        <w:t>Employee</w:t>
      </w:r>
      <w:r>
        <w:t xml:space="preserve"> – a person </w:t>
      </w:r>
      <w:r w:rsidR="001C2456">
        <w:t>appointed</w:t>
      </w:r>
      <w:r>
        <w:t xml:space="preserve"> under Section </w:t>
      </w:r>
      <w:r w:rsidR="001C2456">
        <w:t>37</w:t>
      </w:r>
      <w:r>
        <w:t xml:space="preserve"> of the State Service Act – note however only a </w:t>
      </w:r>
      <w:r w:rsidRPr="001C2456">
        <w:rPr>
          <w:b/>
        </w:rPr>
        <w:t>permanent</w:t>
      </w:r>
      <w:r>
        <w:t xml:space="preserve"> employee may be temporarily assigned senior executive or equivalent specialist duties if </w:t>
      </w:r>
      <w:proofErr w:type="gramStart"/>
      <w:r>
        <w:t>an</w:t>
      </w:r>
      <w:proofErr w:type="gramEnd"/>
      <w:r>
        <w:t xml:space="preserve"> M</w:t>
      </w:r>
      <w:r w:rsidR="00814BF2">
        <w:t>ore Responsible Duties Allowance (M</w:t>
      </w:r>
      <w:r>
        <w:t>RDA</w:t>
      </w:r>
      <w:r w:rsidR="00814BF2">
        <w:t>)</w:t>
      </w:r>
      <w:r>
        <w:t xml:space="preserve"> is payable.</w:t>
      </w:r>
    </w:p>
    <w:p w14:paraId="4158C0DA" w14:textId="77777777" w:rsidR="00917C6B" w:rsidRDefault="000176BD" w:rsidP="00917C6B">
      <w:pPr>
        <w:spacing w:after="0"/>
      </w:pPr>
      <w:r w:rsidRPr="000176BD">
        <w:rPr>
          <w:i/>
        </w:rPr>
        <w:t>Dual appointment</w:t>
      </w:r>
      <w:r>
        <w:t xml:space="preserve"> – where an officer is appointed under the State Service Act, but there is a requirement under another Act for a specific person to appoint to the role </w:t>
      </w:r>
      <w:r w:rsidR="00917C6B">
        <w:t>as defined under that other Act</w:t>
      </w:r>
    </w:p>
    <w:p w14:paraId="04EB4736" w14:textId="374B2681" w:rsidR="00DD3BAC" w:rsidRDefault="000176BD" w:rsidP="00917C6B">
      <w:pPr>
        <w:spacing w:before="0"/>
        <w:ind w:left="720"/>
        <w:rPr>
          <w:sz w:val="20"/>
          <w:szCs w:val="20"/>
        </w:rPr>
      </w:pPr>
      <w:r w:rsidRPr="00917C6B">
        <w:rPr>
          <w:sz w:val="20"/>
          <w:szCs w:val="20"/>
        </w:rPr>
        <w:t>eg – the Valuer General is an office created under section 29 of the State Service Act, and as such the Premier (or delegate) appoints a person to that office. However</w:t>
      </w:r>
      <w:r w:rsidR="004D02E7">
        <w:rPr>
          <w:sz w:val="20"/>
          <w:szCs w:val="20"/>
        </w:rPr>
        <w:t>,</w:t>
      </w:r>
      <w:r w:rsidRPr="00917C6B">
        <w:rPr>
          <w:sz w:val="20"/>
          <w:szCs w:val="20"/>
        </w:rPr>
        <w:t xml:space="preserve"> under the </w:t>
      </w:r>
      <w:r w:rsidRPr="00E47561">
        <w:rPr>
          <w:i/>
          <w:sz w:val="20"/>
          <w:szCs w:val="20"/>
        </w:rPr>
        <w:t>Valuation of Land Act 2001</w:t>
      </w:r>
      <w:r w:rsidRPr="00917C6B">
        <w:rPr>
          <w:sz w:val="20"/>
          <w:szCs w:val="20"/>
        </w:rPr>
        <w:t xml:space="preserve">, the Minister administering that Act also appoints a person to be the Valuer General in conjunction with their </w:t>
      </w:r>
      <w:r w:rsidR="001C2456" w:rsidRPr="00917C6B">
        <w:rPr>
          <w:sz w:val="20"/>
          <w:szCs w:val="20"/>
        </w:rPr>
        <w:t>S</w:t>
      </w:r>
      <w:r w:rsidRPr="00917C6B">
        <w:rPr>
          <w:sz w:val="20"/>
          <w:szCs w:val="20"/>
        </w:rPr>
        <w:t xml:space="preserve">tate </w:t>
      </w:r>
      <w:r w:rsidR="001C2456" w:rsidRPr="00917C6B">
        <w:rPr>
          <w:sz w:val="20"/>
          <w:szCs w:val="20"/>
        </w:rPr>
        <w:t>S</w:t>
      </w:r>
      <w:r w:rsidRPr="00917C6B">
        <w:rPr>
          <w:sz w:val="20"/>
          <w:szCs w:val="20"/>
        </w:rPr>
        <w:t xml:space="preserve">ervice employment (appointment).  </w:t>
      </w:r>
    </w:p>
    <w:p w14:paraId="4D544543" w14:textId="65DC579D" w:rsidR="009E57D5" w:rsidRDefault="0029140A" w:rsidP="009E57D5">
      <w:pPr>
        <w:spacing w:before="0"/>
        <w:rPr>
          <w:b/>
          <w:i/>
        </w:rPr>
      </w:pPr>
      <w:r w:rsidRPr="0029140A">
        <w:rPr>
          <w:b/>
          <w:i/>
        </w:rPr>
        <w:t xml:space="preserve">Quick </w:t>
      </w:r>
      <w:r>
        <w:rPr>
          <w:b/>
          <w:i/>
        </w:rPr>
        <w:t>g</w:t>
      </w:r>
      <w:r w:rsidRPr="0029140A">
        <w:rPr>
          <w:b/>
          <w:i/>
        </w:rPr>
        <w:t>uide</w:t>
      </w:r>
    </w:p>
    <w:p w14:paraId="63F3B14C" w14:textId="32E095DB" w:rsidR="0029140A" w:rsidRPr="0029140A" w:rsidRDefault="0029140A" w:rsidP="009E57D5">
      <w:pPr>
        <w:spacing w:before="0"/>
        <w:rPr>
          <w:bCs/>
          <w:iCs/>
        </w:rPr>
      </w:pPr>
      <w:r w:rsidRPr="0029140A">
        <w:rPr>
          <w:bCs/>
          <w:iCs/>
        </w:rPr>
        <w:t>Refer to the table below</w:t>
      </w:r>
      <w:r w:rsidR="00275F54">
        <w:rPr>
          <w:bCs/>
          <w:iCs/>
        </w:rPr>
        <w:t xml:space="preserve"> for a quick guide on </w:t>
      </w:r>
      <w:r w:rsidR="001015A7">
        <w:rPr>
          <w:bCs/>
          <w:iCs/>
        </w:rPr>
        <w:t xml:space="preserve">who is required to sign directions for employees versus officers when they are temporarily undertaking SES level 1, 2, 3 or 4 duties. </w:t>
      </w:r>
    </w:p>
    <w:tbl>
      <w:tblPr>
        <w:tblStyle w:val="TableGrid"/>
        <w:tblW w:w="0" w:type="auto"/>
        <w:tblLook w:val="04A0" w:firstRow="1" w:lastRow="0" w:firstColumn="1" w:lastColumn="0" w:noHBand="0" w:noVBand="1"/>
      </w:tblPr>
      <w:tblGrid>
        <w:gridCol w:w="2547"/>
        <w:gridCol w:w="3402"/>
        <w:gridCol w:w="4239"/>
      </w:tblGrid>
      <w:tr w:rsidR="009E57D5" w14:paraId="1AC04142" w14:textId="77777777" w:rsidTr="00277433">
        <w:tc>
          <w:tcPr>
            <w:tcW w:w="2547" w:type="dxa"/>
            <w:shd w:val="clear" w:color="auto" w:fill="005A96" w:themeFill="accent6"/>
          </w:tcPr>
          <w:p w14:paraId="533234A5" w14:textId="58FA947E" w:rsidR="009E57D5" w:rsidRPr="00D41A94" w:rsidRDefault="009E57D5" w:rsidP="00C24803">
            <w:pPr>
              <w:spacing w:before="0" w:after="0" w:line="240" w:lineRule="auto"/>
              <w:jc w:val="center"/>
              <w:rPr>
                <w:b/>
                <w:bCs/>
                <w:iCs/>
                <w:color w:val="FFFFFF" w:themeColor="background1"/>
                <w:sz w:val="24"/>
                <w:szCs w:val="28"/>
              </w:rPr>
            </w:pPr>
            <w:r w:rsidRPr="00D41A94">
              <w:rPr>
                <w:b/>
                <w:bCs/>
                <w:iCs/>
                <w:color w:val="FFFFFF" w:themeColor="background1"/>
                <w:sz w:val="24"/>
                <w:szCs w:val="28"/>
              </w:rPr>
              <w:t>Acting</w:t>
            </w:r>
          </w:p>
        </w:tc>
        <w:tc>
          <w:tcPr>
            <w:tcW w:w="3402" w:type="dxa"/>
            <w:shd w:val="clear" w:color="auto" w:fill="005A96" w:themeFill="accent6"/>
          </w:tcPr>
          <w:p w14:paraId="485268F7" w14:textId="0BC9AE59" w:rsidR="009E57D5" w:rsidRPr="00D41A94" w:rsidRDefault="009E57D5" w:rsidP="00C24803">
            <w:pPr>
              <w:spacing w:before="0" w:after="0" w:line="240" w:lineRule="auto"/>
              <w:jc w:val="center"/>
              <w:rPr>
                <w:b/>
                <w:bCs/>
                <w:iCs/>
                <w:color w:val="FFFFFF" w:themeColor="background1"/>
                <w:sz w:val="24"/>
                <w:szCs w:val="28"/>
              </w:rPr>
            </w:pPr>
            <w:r w:rsidRPr="00D41A94">
              <w:rPr>
                <w:b/>
                <w:bCs/>
                <w:iCs/>
                <w:color w:val="FFFFFF" w:themeColor="background1"/>
                <w:sz w:val="24"/>
                <w:szCs w:val="28"/>
              </w:rPr>
              <w:t>Employee</w:t>
            </w:r>
          </w:p>
        </w:tc>
        <w:tc>
          <w:tcPr>
            <w:tcW w:w="4239" w:type="dxa"/>
            <w:shd w:val="clear" w:color="auto" w:fill="005A96" w:themeFill="accent6"/>
          </w:tcPr>
          <w:p w14:paraId="1C91A6FF" w14:textId="44316DB9" w:rsidR="009E57D5" w:rsidRPr="00D41A94" w:rsidRDefault="009E57D5" w:rsidP="00C24803">
            <w:pPr>
              <w:spacing w:before="0" w:after="0" w:line="240" w:lineRule="auto"/>
              <w:jc w:val="center"/>
              <w:rPr>
                <w:b/>
                <w:bCs/>
                <w:iCs/>
                <w:color w:val="FFFFFF" w:themeColor="background1"/>
                <w:sz w:val="24"/>
                <w:szCs w:val="28"/>
              </w:rPr>
            </w:pPr>
            <w:r w:rsidRPr="00D41A94">
              <w:rPr>
                <w:b/>
                <w:bCs/>
                <w:iCs/>
                <w:color w:val="FFFFFF" w:themeColor="background1"/>
                <w:sz w:val="24"/>
                <w:szCs w:val="28"/>
              </w:rPr>
              <w:t>Officer</w:t>
            </w:r>
          </w:p>
        </w:tc>
      </w:tr>
      <w:tr w:rsidR="009E57D5" w14:paraId="360A34E8" w14:textId="77777777" w:rsidTr="00277433">
        <w:tc>
          <w:tcPr>
            <w:tcW w:w="2547" w:type="dxa"/>
          </w:tcPr>
          <w:p w14:paraId="17337142" w14:textId="77777777" w:rsidR="009E57D5" w:rsidRDefault="009E57D5">
            <w:pPr>
              <w:spacing w:before="0" w:after="0" w:line="240" w:lineRule="auto"/>
              <w:rPr>
                <w:b/>
                <w:bCs/>
                <w:iCs/>
                <w:color w:val="auto"/>
              </w:rPr>
            </w:pPr>
            <w:r w:rsidRPr="00D41A94">
              <w:rPr>
                <w:b/>
                <w:bCs/>
                <w:iCs/>
                <w:color w:val="auto"/>
              </w:rPr>
              <w:t>Senior Executive Levels 1 and 2</w:t>
            </w:r>
          </w:p>
          <w:p w14:paraId="3C4BF3FA" w14:textId="7E68997F" w:rsidR="00277433" w:rsidRPr="00D41A94" w:rsidRDefault="00277433">
            <w:pPr>
              <w:spacing w:before="0" w:after="0" w:line="240" w:lineRule="auto"/>
              <w:rPr>
                <w:b/>
                <w:bCs/>
                <w:iCs/>
                <w:color w:val="auto"/>
              </w:rPr>
            </w:pPr>
            <w:r>
              <w:rPr>
                <w:b/>
                <w:bCs/>
                <w:iCs/>
                <w:color w:val="auto"/>
              </w:rPr>
              <w:t>Equivalent Specialists</w:t>
            </w:r>
          </w:p>
        </w:tc>
        <w:tc>
          <w:tcPr>
            <w:tcW w:w="3402" w:type="dxa"/>
          </w:tcPr>
          <w:p w14:paraId="5C94326E" w14:textId="0A2B8C5D" w:rsidR="009E57D5" w:rsidRPr="00C24803" w:rsidRDefault="00D41A94">
            <w:pPr>
              <w:spacing w:before="0" w:after="0" w:line="240" w:lineRule="auto"/>
              <w:rPr>
                <w:iCs/>
                <w:color w:val="auto"/>
              </w:rPr>
            </w:pPr>
            <w:proofErr w:type="spellStart"/>
            <w:r w:rsidRPr="00D41A94">
              <w:rPr>
                <w:iCs/>
                <w:color w:val="F58021" w:themeColor="accent1"/>
              </w:rPr>
              <w:t>HoA</w:t>
            </w:r>
            <w:proofErr w:type="spellEnd"/>
            <w:r w:rsidR="00C24803" w:rsidRPr="00D41A94">
              <w:rPr>
                <w:iCs/>
                <w:color w:val="F58021" w:themeColor="accent1"/>
              </w:rPr>
              <w:t xml:space="preserve"> </w:t>
            </w:r>
            <w:r w:rsidR="00376519">
              <w:rPr>
                <w:iCs/>
                <w:color w:val="F58021" w:themeColor="accent1"/>
              </w:rPr>
              <w:t xml:space="preserve">(or Associate Secretary) </w:t>
            </w:r>
            <w:r w:rsidR="00C24803">
              <w:rPr>
                <w:iCs/>
                <w:color w:val="auto"/>
              </w:rPr>
              <w:t xml:space="preserve">can </w:t>
            </w:r>
            <w:r w:rsidR="009C7822">
              <w:rPr>
                <w:iCs/>
                <w:color w:val="auto"/>
              </w:rPr>
              <w:t>sign the Direction</w:t>
            </w:r>
          </w:p>
        </w:tc>
        <w:tc>
          <w:tcPr>
            <w:tcW w:w="4239" w:type="dxa"/>
          </w:tcPr>
          <w:p w14:paraId="3C5F7B4E" w14:textId="2B0BA9D8" w:rsidR="00C24803" w:rsidRPr="00C24803" w:rsidRDefault="00D41A94">
            <w:pPr>
              <w:spacing w:before="0" w:after="0" w:line="240" w:lineRule="auto"/>
              <w:rPr>
                <w:iCs/>
                <w:color w:val="auto"/>
              </w:rPr>
            </w:pPr>
            <w:proofErr w:type="spellStart"/>
            <w:r w:rsidRPr="00D41A94">
              <w:rPr>
                <w:iCs/>
                <w:color w:val="F58021" w:themeColor="accent1"/>
              </w:rPr>
              <w:t>HoA</w:t>
            </w:r>
            <w:proofErr w:type="spellEnd"/>
            <w:r w:rsidRPr="00D41A94">
              <w:rPr>
                <w:iCs/>
                <w:color w:val="F58021" w:themeColor="accent1"/>
              </w:rPr>
              <w:t xml:space="preserve"> </w:t>
            </w:r>
            <w:r w:rsidR="00376519">
              <w:rPr>
                <w:iCs/>
                <w:color w:val="F58021" w:themeColor="accent1"/>
              </w:rPr>
              <w:t xml:space="preserve">(or Associate Secretary) </w:t>
            </w:r>
            <w:r>
              <w:rPr>
                <w:iCs/>
                <w:color w:val="auto"/>
              </w:rPr>
              <w:t xml:space="preserve">can </w:t>
            </w:r>
            <w:r w:rsidR="009C7822">
              <w:rPr>
                <w:iCs/>
                <w:color w:val="auto"/>
              </w:rPr>
              <w:t>sign</w:t>
            </w:r>
            <w:r>
              <w:rPr>
                <w:iCs/>
                <w:color w:val="auto"/>
              </w:rPr>
              <w:t xml:space="preserve"> </w:t>
            </w:r>
            <w:r w:rsidR="009C7822">
              <w:rPr>
                <w:iCs/>
                <w:color w:val="auto"/>
              </w:rPr>
              <w:t xml:space="preserve">the Direction </w:t>
            </w:r>
          </w:p>
        </w:tc>
      </w:tr>
      <w:tr w:rsidR="009E57D5" w14:paraId="6124A5EB" w14:textId="77777777" w:rsidTr="00277433">
        <w:tc>
          <w:tcPr>
            <w:tcW w:w="2547" w:type="dxa"/>
          </w:tcPr>
          <w:p w14:paraId="2C89923B" w14:textId="02F30BC3" w:rsidR="009E57D5" w:rsidRPr="00D41A94" w:rsidRDefault="009E57D5">
            <w:pPr>
              <w:spacing w:before="0" w:after="0" w:line="240" w:lineRule="auto"/>
              <w:rPr>
                <w:b/>
                <w:bCs/>
                <w:iCs/>
                <w:color w:val="auto"/>
              </w:rPr>
            </w:pPr>
            <w:r w:rsidRPr="00D41A94">
              <w:rPr>
                <w:b/>
                <w:bCs/>
                <w:iCs/>
                <w:color w:val="auto"/>
              </w:rPr>
              <w:t>Senior Executive Levels 3 and 4</w:t>
            </w:r>
          </w:p>
        </w:tc>
        <w:tc>
          <w:tcPr>
            <w:tcW w:w="3402" w:type="dxa"/>
          </w:tcPr>
          <w:p w14:paraId="409C6C64" w14:textId="4ADD476F" w:rsidR="009E57D5" w:rsidRPr="00C24803" w:rsidRDefault="00275F54">
            <w:pPr>
              <w:spacing w:before="0" w:after="0" w:line="240" w:lineRule="auto"/>
              <w:rPr>
                <w:iCs/>
                <w:color w:val="auto"/>
              </w:rPr>
            </w:pPr>
            <w:r w:rsidRPr="00275F54">
              <w:rPr>
                <w:iCs/>
                <w:color w:val="auto"/>
              </w:rPr>
              <w:t xml:space="preserve">Requests must be sent to the </w:t>
            </w:r>
            <w:proofErr w:type="spellStart"/>
            <w:r w:rsidR="00D41A94" w:rsidRPr="00D41A94">
              <w:rPr>
                <w:iCs/>
                <w:color w:val="789531" w:themeColor="accent4"/>
              </w:rPr>
              <w:t>HoSS</w:t>
            </w:r>
            <w:proofErr w:type="spellEnd"/>
            <w:r w:rsidR="00C24803">
              <w:rPr>
                <w:iCs/>
                <w:color w:val="auto"/>
              </w:rPr>
              <w:t xml:space="preserve"> </w:t>
            </w:r>
            <w:r>
              <w:rPr>
                <w:iCs/>
                <w:color w:val="auto"/>
              </w:rPr>
              <w:t>for signature</w:t>
            </w:r>
            <w:r w:rsidR="00D41A94">
              <w:rPr>
                <w:iCs/>
                <w:color w:val="auto"/>
              </w:rPr>
              <w:t xml:space="preserve"> no matter how long the acting arrangement is for</w:t>
            </w:r>
          </w:p>
        </w:tc>
        <w:tc>
          <w:tcPr>
            <w:tcW w:w="4239" w:type="dxa"/>
          </w:tcPr>
          <w:p w14:paraId="2BCBA6AD" w14:textId="6B440FA6" w:rsidR="00C24803" w:rsidRDefault="00C24803" w:rsidP="00C24803">
            <w:pPr>
              <w:spacing w:before="0" w:after="0" w:line="240" w:lineRule="auto"/>
              <w:rPr>
                <w:iCs/>
                <w:color w:val="auto"/>
              </w:rPr>
            </w:pPr>
            <w:r w:rsidRPr="00C24803">
              <w:rPr>
                <w:b/>
                <w:bCs/>
                <w:iCs/>
                <w:color w:val="auto"/>
              </w:rPr>
              <w:t>Less than 6 months:</w:t>
            </w:r>
            <w:r>
              <w:rPr>
                <w:iCs/>
                <w:color w:val="auto"/>
              </w:rPr>
              <w:t xml:space="preserve"> </w:t>
            </w:r>
            <w:proofErr w:type="spellStart"/>
            <w:r w:rsidR="00D41A94" w:rsidRPr="00D41A94">
              <w:rPr>
                <w:iCs/>
                <w:color w:val="F58021" w:themeColor="accent1"/>
              </w:rPr>
              <w:t>HoA</w:t>
            </w:r>
            <w:proofErr w:type="spellEnd"/>
            <w:r w:rsidR="00376519">
              <w:rPr>
                <w:iCs/>
                <w:color w:val="F58021" w:themeColor="accent1"/>
              </w:rPr>
              <w:t xml:space="preserve"> or </w:t>
            </w:r>
            <w:r w:rsidR="00810055">
              <w:rPr>
                <w:iCs/>
                <w:color w:val="F58021" w:themeColor="accent1"/>
              </w:rPr>
              <w:t>Associate</w:t>
            </w:r>
            <w:r w:rsidR="00376519">
              <w:rPr>
                <w:iCs/>
                <w:color w:val="F58021" w:themeColor="accent1"/>
              </w:rPr>
              <w:t xml:space="preserve"> Secretary</w:t>
            </w:r>
            <w:r w:rsidR="00D41A94">
              <w:rPr>
                <w:iCs/>
                <w:color w:val="auto"/>
              </w:rPr>
              <w:t xml:space="preserve"> </w:t>
            </w:r>
            <w:r>
              <w:rPr>
                <w:iCs/>
                <w:color w:val="auto"/>
              </w:rPr>
              <w:t xml:space="preserve">can </w:t>
            </w:r>
            <w:r w:rsidR="009C7822">
              <w:rPr>
                <w:iCs/>
                <w:color w:val="auto"/>
              </w:rPr>
              <w:t>sign</w:t>
            </w:r>
            <w:r>
              <w:rPr>
                <w:iCs/>
                <w:color w:val="auto"/>
              </w:rPr>
              <w:t xml:space="preserve"> </w:t>
            </w:r>
            <w:r w:rsidR="009C7822">
              <w:rPr>
                <w:iCs/>
                <w:color w:val="auto"/>
              </w:rPr>
              <w:t>the Direction</w:t>
            </w:r>
          </w:p>
          <w:p w14:paraId="4BF71670" w14:textId="07C7BFF7" w:rsidR="009E57D5" w:rsidRPr="00C24803" w:rsidRDefault="00C24803" w:rsidP="00C24803">
            <w:pPr>
              <w:spacing w:before="0" w:after="0" w:line="240" w:lineRule="auto"/>
              <w:rPr>
                <w:iCs/>
                <w:color w:val="auto"/>
              </w:rPr>
            </w:pPr>
            <w:r w:rsidRPr="00C24803">
              <w:rPr>
                <w:b/>
                <w:bCs/>
                <w:iCs/>
                <w:color w:val="auto"/>
              </w:rPr>
              <w:t>More than 6 months:</w:t>
            </w:r>
            <w:r>
              <w:rPr>
                <w:iCs/>
                <w:color w:val="auto"/>
              </w:rPr>
              <w:t xml:space="preserve"> </w:t>
            </w:r>
            <w:r w:rsidR="00275F54" w:rsidRPr="00275F54">
              <w:rPr>
                <w:iCs/>
                <w:color w:val="auto"/>
              </w:rPr>
              <w:t xml:space="preserve">Requests must be sent to the </w:t>
            </w:r>
            <w:proofErr w:type="spellStart"/>
            <w:r w:rsidR="00275F54" w:rsidRPr="00D41A94">
              <w:rPr>
                <w:iCs/>
                <w:color w:val="789531" w:themeColor="accent4"/>
              </w:rPr>
              <w:t>HoSS</w:t>
            </w:r>
            <w:proofErr w:type="spellEnd"/>
            <w:r w:rsidR="00275F54">
              <w:rPr>
                <w:iCs/>
                <w:color w:val="auto"/>
              </w:rPr>
              <w:t xml:space="preserve"> for signature</w:t>
            </w:r>
          </w:p>
        </w:tc>
      </w:tr>
      <w:tr w:rsidR="00277433" w14:paraId="3716655C" w14:textId="77777777" w:rsidTr="00277433">
        <w:tc>
          <w:tcPr>
            <w:tcW w:w="2547" w:type="dxa"/>
          </w:tcPr>
          <w:p w14:paraId="7C30CD28" w14:textId="1092EF85" w:rsidR="00277433" w:rsidRPr="00D41A94" w:rsidRDefault="00277433">
            <w:pPr>
              <w:spacing w:before="0" w:after="0" w:line="240" w:lineRule="auto"/>
              <w:rPr>
                <w:b/>
                <w:bCs/>
                <w:iCs/>
                <w:color w:val="auto"/>
              </w:rPr>
            </w:pPr>
            <w:r>
              <w:rPr>
                <w:b/>
                <w:bCs/>
                <w:iCs/>
                <w:color w:val="auto"/>
              </w:rPr>
              <w:t>Prescribed Office</w:t>
            </w:r>
          </w:p>
        </w:tc>
        <w:tc>
          <w:tcPr>
            <w:tcW w:w="3402" w:type="dxa"/>
          </w:tcPr>
          <w:p w14:paraId="773B6B71" w14:textId="0C217314" w:rsidR="00277433" w:rsidRPr="00275F54" w:rsidRDefault="00277433">
            <w:pPr>
              <w:spacing w:before="0" w:after="0" w:line="240" w:lineRule="auto"/>
              <w:rPr>
                <w:iCs/>
                <w:color w:val="auto"/>
              </w:rPr>
            </w:pPr>
            <w:r>
              <w:rPr>
                <w:iCs/>
                <w:color w:val="auto"/>
              </w:rPr>
              <w:t>Premier must sign the Direction</w:t>
            </w:r>
          </w:p>
        </w:tc>
        <w:tc>
          <w:tcPr>
            <w:tcW w:w="4239" w:type="dxa"/>
          </w:tcPr>
          <w:p w14:paraId="3D95CE41" w14:textId="63AA01F7" w:rsidR="00277433" w:rsidRPr="00C24803" w:rsidRDefault="00277433" w:rsidP="00C24803">
            <w:pPr>
              <w:spacing w:before="0" w:after="0" w:line="240" w:lineRule="auto"/>
              <w:rPr>
                <w:b/>
                <w:bCs/>
                <w:iCs/>
                <w:color w:val="auto"/>
              </w:rPr>
            </w:pPr>
            <w:r w:rsidRPr="00277433">
              <w:rPr>
                <w:iCs/>
                <w:color w:val="auto"/>
              </w:rPr>
              <w:t>Premier must sign the Direction</w:t>
            </w:r>
          </w:p>
        </w:tc>
      </w:tr>
    </w:tbl>
    <w:p w14:paraId="51179831" w14:textId="127CC7BE" w:rsidR="00294D63" w:rsidRDefault="00294D63">
      <w:pPr>
        <w:spacing w:before="0" w:after="0" w:line="240" w:lineRule="auto"/>
        <w:rPr>
          <w:i/>
        </w:rPr>
      </w:pPr>
      <w:r>
        <w:rPr>
          <w:i/>
        </w:rPr>
        <w:br w:type="page"/>
      </w:r>
    </w:p>
    <w:p w14:paraId="113664C6" w14:textId="77777777" w:rsidR="00294D63" w:rsidRPr="00294D63" w:rsidRDefault="00294D63" w:rsidP="00294D63">
      <w:pPr>
        <w:spacing w:after="480" w:line="240" w:lineRule="auto"/>
        <w:jc w:val="center"/>
        <w:rPr>
          <w:rFonts w:ascii="Arial" w:eastAsia="Times New Roman" w:hAnsi="Arial" w:cs="Arial"/>
          <w:b/>
          <w:i/>
          <w:color w:val="auto"/>
          <w:sz w:val="24"/>
          <w:lang w:val="en-GB" w:eastAsia="en-AU"/>
        </w:rPr>
      </w:pPr>
      <w:r w:rsidRPr="00294D63">
        <w:rPr>
          <w:rFonts w:ascii="Arial" w:eastAsia="Times New Roman" w:hAnsi="Arial" w:cs="Arial"/>
          <w:b/>
          <w:color w:val="auto"/>
          <w:sz w:val="24"/>
          <w:lang w:val="en-GB" w:eastAsia="en-AU"/>
        </w:rPr>
        <w:lastRenderedPageBreak/>
        <w:t xml:space="preserve">DIRECTION PURSUANT TO SECTION 21A OF </w:t>
      </w:r>
      <w:r w:rsidR="00B814C8">
        <w:rPr>
          <w:rFonts w:ascii="Arial" w:eastAsia="Times New Roman" w:hAnsi="Arial" w:cs="Arial"/>
          <w:b/>
          <w:color w:val="auto"/>
          <w:sz w:val="24"/>
          <w:lang w:val="en-GB" w:eastAsia="en-AU"/>
        </w:rPr>
        <w:br/>
      </w:r>
      <w:r w:rsidRPr="00294D63">
        <w:rPr>
          <w:rFonts w:ascii="Arial" w:eastAsia="Times New Roman" w:hAnsi="Arial" w:cs="Arial"/>
          <w:b/>
          <w:color w:val="auto"/>
          <w:sz w:val="24"/>
          <w:lang w:val="en-GB" w:eastAsia="en-AU"/>
        </w:rPr>
        <w:t xml:space="preserve">THE </w:t>
      </w:r>
      <w:r w:rsidRPr="00294D63">
        <w:rPr>
          <w:rFonts w:ascii="Arial" w:eastAsia="Times New Roman" w:hAnsi="Arial" w:cs="Arial"/>
          <w:b/>
          <w:i/>
          <w:color w:val="auto"/>
          <w:sz w:val="24"/>
          <w:lang w:val="en-GB" w:eastAsia="en-AU"/>
        </w:rPr>
        <w:t xml:space="preserve">ACTS INTERPRETATION ACT 1931 </w:t>
      </w:r>
      <w:r w:rsidRPr="00294D63">
        <w:rPr>
          <w:rFonts w:ascii="Arial" w:eastAsia="Times New Roman" w:hAnsi="Arial" w:cs="Arial"/>
          <w:b/>
          <w:color w:val="auto"/>
          <w:sz w:val="24"/>
          <w:lang w:val="en-GB" w:eastAsia="en-AU"/>
        </w:rPr>
        <w:t xml:space="preserve"> </w:t>
      </w:r>
    </w:p>
    <w:p w14:paraId="6EC4B2A7" w14:textId="77777777" w:rsidR="00294D63" w:rsidRPr="00294D63" w:rsidRDefault="00294D63" w:rsidP="00B814C8">
      <w:pPr>
        <w:spacing w:before="0" w:after="0" w:line="240" w:lineRule="auto"/>
        <w:ind w:left="720"/>
        <w:rPr>
          <w:rFonts w:ascii="Arial" w:eastAsia="Times New Roman" w:hAnsi="Arial" w:cs="Arial"/>
          <w:color w:val="auto"/>
          <w:sz w:val="24"/>
        </w:rPr>
      </w:pPr>
      <w:r w:rsidRPr="00294D63">
        <w:rPr>
          <w:rFonts w:ascii="Arial" w:eastAsia="Times New Roman" w:hAnsi="Arial" w:cs="Arial"/>
          <w:color w:val="auto"/>
          <w:sz w:val="24"/>
        </w:rPr>
        <w:t>I, JENNY GALE, being and as the person appointed as the Head of the State Service</w:t>
      </w:r>
      <w:r w:rsidR="00B814C8">
        <w:rPr>
          <w:rFonts w:ascii="Arial" w:eastAsia="Times New Roman" w:hAnsi="Arial" w:cs="Arial"/>
          <w:color w:val="auto"/>
          <w:sz w:val="24"/>
        </w:rPr>
        <w:br/>
      </w:r>
      <w:r w:rsidRPr="00294D63">
        <w:rPr>
          <w:rFonts w:ascii="Arial" w:eastAsia="Times New Roman" w:hAnsi="Arial" w:cs="Arial"/>
          <w:color w:val="auto"/>
          <w:sz w:val="24"/>
        </w:rPr>
        <w:t xml:space="preserve">in accordance with Section 20(1) of the </w:t>
      </w:r>
      <w:r w:rsidRPr="00294D63">
        <w:rPr>
          <w:rFonts w:ascii="Arial" w:eastAsia="Times New Roman" w:hAnsi="Arial" w:cs="Arial"/>
          <w:i/>
          <w:color w:val="auto"/>
          <w:sz w:val="24"/>
        </w:rPr>
        <w:t>State Service Act 2000</w:t>
      </w:r>
      <w:r w:rsidRPr="00294D63">
        <w:rPr>
          <w:rFonts w:ascii="Arial" w:eastAsia="Times New Roman" w:hAnsi="Arial" w:cs="Arial"/>
          <w:color w:val="auto"/>
          <w:sz w:val="24"/>
        </w:rPr>
        <w:t xml:space="preserve"> (the Act), as delegate </w:t>
      </w:r>
      <w:r w:rsidR="00B814C8">
        <w:rPr>
          <w:rFonts w:ascii="Arial" w:eastAsia="Times New Roman" w:hAnsi="Arial" w:cs="Arial"/>
          <w:color w:val="auto"/>
          <w:sz w:val="24"/>
        </w:rPr>
        <w:br/>
      </w:r>
      <w:r w:rsidRPr="00294D63">
        <w:rPr>
          <w:rFonts w:ascii="Arial" w:eastAsia="Times New Roman" w:hAnsi="Arial" w:cs="Arial"/>
          <w:color w:val="auto"/>
          <w:sz w:val="24"/>
        </w:rPr>
        <w:t xml:space="preserve">of the Premier under the Act </w:t>
      </w:r>
      <w:r w:rsidRPr="00294D63">
        <w:rPr>
          <w:rFonts w:ascii="Arial" w:eastAsia="Times New Roman" w:hAnsi="Arial" w:cs="Arial"/>
          <w:color w:val="auto"/>
          <w:sz w:val="24"/>
          <w:lang w:val="en-US"/>
        </w:rPr>
        <w:t>and thus</w:t>
      </w:r>
      <w:r w:rsidRPr="00294D63">
        <w:rPr>
          <w:rFonts w:ascii="Arial" w:eastAsia="Times New Roman" w:hAnsi="Arial" w:cs="Arial"/>
          <w:color w:val="auto"/>
          <w:sz w:val="24"/>
        </w:rPr>
        <w:t xml:space="preserve"> in the exercise of the powers conferred upon me by </w:t>
      </w:r>
      <w:r w:rsidR="00814BF2">
        <w:rPr>
          <w:rFonts w:ascii="Arial" w:eastAsia="Times New Roman" w:hAnsi="Arial" w:cs="Arial"/>
          <w:color w:val="auto"/>
          <w:sz w:val="24"/>
        </w:rPr>
        <w:t>S</w:t>
      </w:r>
      <w:r w:rsidRPr="00294D63">
        <w:rPr>
          <w:rFonts w:ascii="Arial" w:eastAsia="Times New Roman" w:hAnsi="Arial" w:cs="Arial"/>
          <w:color w:val="auto"/>
          <w:sz w:val="24"/>
        </w:rPr>
        <w:t xml:space="preserve">ection 21A of the </w:t>
      </w:r>
      <w:r w:rsidRPr="00294D63">
        <w:rPr>
          <w:rFonts w:ascii="Arial" w:eastAsia="Times New Roman" w:hAnsi="Arial" w:cs="Arial"/>
          <w:i/>
          <w:color w:val="auto"/>
          <w:sz w:val="24"/>
        </w:rPr>
        <w:t xml:space="preserve">Acts Interpretation Act 1931, </w:t>
      </w:r>
      <w:r w:rsidRPr="00294D63">
        <w:rPr>
          <w:rFonts w:ascii="Arial" w:eastAsia="Times New Roman" w:hAnsi="Arial" w:cs="Arial"/>
          <w:color w:val="auto"/>
          <w:sz w:val="24"/>
        </w:rPr>
        <w:t xml:space="preserve">hereby direct that </w:t>
      </w:r>
      <w:r w:rsidRPr="00B814C8">
        <w:rPr>
          <w:rFonts w:ascii="Arial" w:eastAsia="Times New Roman" w:hAnsi="Arial" w:cs="Arial"/>
          <w:color w:val="FF0000"/>
          <w:sz w:val="24"/>
        </w:rPr>
        <w:t>(NAME)</w:t>
      </w:r>
      <w:r w:rsidRPr="00294D63">
        <w:rPr>
          <w:rFonts w:ascii="Arial" w:eastAsia="Times New Roman" w:hAnsi="Arial" w:cs="Arial"/>
          <w:color w:val="auto"/>
          <w:sz w:val="24"/>
        </w:rPr>
        <w:t xml:space="preserve"> shall perform and exercise all of the duties, obligations, rights and powers imposed or conferred upon the holder of the </w:t>
      </w:r>
      <w:r w:rsidR="004D02E7">
        <w:rPr>
          <w:rFonts w:ascii="Arial" w:eastAsia="Times New Roman" w:hAnsi="Arial" w:cs="Arial"/>
          <w:color w:val="auto"/>
          <w:sz w:val="24"/>
        </w:rPr>
        <w:t>o</w:t>
      </w:r>
      <w:r w:rsidRPr="00294D63">
        <w:rPr>
          <w:rFonts w:ascii="Arial" w:eastAsia="Times New Roman" w:hAnsi="Arial" w:cs="Arial"/>
          <w:color w:val="auto"/>
          <w:sz w:val="24"/>
        </w:rPr>
        <w:t xml:space="preserve">ffice of </w:t>
      </w:r>
      <w:r w:rsidRPr="00B814C8">
        <w:rPr>
          <w:rFonts w:ascii="Arial" w:eastAsia="Times New Roman" w:hAnsi="Arial" w:cs="Arial"/>
          <w:color w:val="FF0000"/>
          <w:sz w:val="24"/>
        </w:rPr>
        <w:t>(TITLE OF OFFICE)</w:t>
      </w:r>
      <w:r w:rsidRPr="00294D63">
        <w:rPr>
          <w:rFonts w:ascii="Arial" w:eastAsia="Times New Roman" w:hAnsi="Arial" w:cs="Arial"/>
          <w:color w:val="FF0000"/>
          <w:sz w:val="24"/>
        </w:rPr>
        <w:t xml:space="preserve"> </w:t>
      </w:r>
      <w:r w:rsidRPr="00294D63">
        <w:rPr>
          <w:rFonts w:ascii="Arial" w:eastAsia="Times New Roman" w:hAnsi="Arial" w:cs="Arial"/>
          <w:color w:val="auto"/>
          <w:sz w:val="24"/>
        </w:rPr>
        <w:t xml:space="preserve">in the </w:t>
      </w:r>
      <w:r w:rsidRPr="00B814C8">
        <w:rPr>
          <w:rFonts w:ascii="Arial" w:eastAsia="Times New Roman" w:hAnsi="Arial" w:cs="Arial"/>
          <w:color w:val="FF0000"/>
          <w:sz w:val="24"/>
        </w:rPr>
        <w:t>(NAME OF AGENCY)</w:t>
      </w:r>
      <w:r w:rsidR="00943C0E" w:rsidRPr="00943C0E">
        <w:rPr>
          <w:rFonts w:ascii="Arial" w:eastAsia="Times New Roman" w:hAnsi="Arial" w:cs="Arial"/>
          <w:color w:val="auto"/>
          <w:sz w:val="24"/>
        </w:rPr>
        <w:t xml:space="preserve"> </w:t>
      </w:r>
      <w:r w:rsidR="00943C0E" w:rsidRPr="00294D63">
        <w:rPr>
          <w:rFonts w:ascii="Arial" w:eastAsia="Times New Roman" w:hAnsi="Arial" w:cs="Arial"/>
          <w:color w:val="auto"/>
          <w:sz w:val="24"/>
        </w:rPr>
        <w:t xml:space="preserve">for the period </w:t>
      </w:r>
      <w:r w:rsidR="00943C0E" w:rsidRPr="00B814C8">
        <w:rPr>
          <w:rFonts w:ascii="Arial" w:eastAsia="Times New Roman" w:hAnsi="Arial" w:cs="Arial"/>
          <w:color w:val="FF0000"/>
          <w:sz w:val="24"/>
        </w:rPr>
        <w:t>(START AND END DETAILS)</w:t>
      </w:r>
      <w:r w:rsidR="00943C0E">
        <w:rPr>
          <w:rFonts w:ascii="Arial" w:eastAsia="Times New Roman" w:hAnsi="Arial" w:cs="Arial"/>
          <w:color w:val="FF0000"/>
          <w:sz w:val="24"/>
        </w:rPr>
        <w:t>.</w:t>
      </w:r>
    </w:p>
    <w:p w14:paraId="0B06AFC0" w14:textId="77777777" w:rsidR="00294D63" w:rsidRPr="00294D63" w:rsidRDefault="00294D63" w:rsidP="00B814C8">
      <w:pPr>
        <w:spacing w:before="0" w:after="0" w:line="240" w:lineRule="auto"/>
        <w:rPr>
          <w:rFonts w:ascii="Arial" w:eastAsia="Times New Roman" w:hAnsi="Arial" w:cs="Arial"/>
          <w:color w:val="auto"/>
          <w:sz w:val="24"/>
        </w:rPr>
      </w:pPr>
    </w:p>
    <w:p w14:paraId="1A910EA0" w14:textId="77777777" w:rsidR="00294D63" w:rsidRPr="00294D63" w:rsidRDefault="00294D63" w:rsidP="00B814C8">
      <w:pPr>
        <w:spacing w:before="0" w:after="0" w:line="240" w:lineRule="auto"/>
        <w:rPr>
          <w:rFonts w:ascii="Arial" w:eastAsia="Times New Roman" w:hAnsi="Arial" w:cs="Arial"/>
          <w:color w:val="auto"/>
          <w:sz w:val="24"/>
        </w:rPr>
      </w:pPr>
    </w:p>
    <w:p w14:paraId="49EADA9A" w14:textId="77777777" w:rsidR="00294D63" w:rsidRPr="00294D63" w:rsidRDefault="00294D63" w:rsidP="00294D63">
      <w:pPr>
        <w:spacing w:before="0" w:after="0" w:line="240" w:lineRule="auto"/>
        <w:jc w:val="both"/>
        <w:rPr>
          <w:rFonts w:ascii="Arial" w:eastAsia="Times New Roman" w:hAnsi="Arial" w:cs="Arial"/>
          <w:color w:val="auto"/>
          <w:sz w:val="24"/>
        </w:rPr>
      </w:pPr>
      <w:r w:rsidRPr="00294D63">
        <w:rPr>
          <w:rFonts w:ascii="Arial" w:eastAsia="Times New Roman" w:hAnsi="Arial" w:cs="Arial"/>
          <w:color w:val="auto"/>
          <w:sz w:val="24"/>
        </w:rPr>
        <w:t xml:space="preserve">Dated at HOBART this               day of </w:t>
      </w:r>
      <w:r w:rsidR="00B814C8" w:rsidRPr="00B814C8">
        <w:rPr>
          <w:rFonts w:ascii="Arial" w:eastAsia="Times New Roman" w:hAnsi="Arial" w:cs="Arial"/>
          <w:color w:val="FF0000"/>
          <w:sz w:val="24"/>
        </w:rPr>
        <w:t>(MONTH YEAR)</w:t>
      </w:r>
    </w:p>
    <w:p w14:paraId="51D134EA" w14:textId="77777777" w:rsidR="00294D63" w:rsidRPr="00294D63" w:rsidRDefault="00294D63" w:rsidP="00294D63">
      <w:pPr>
        <w:spacing w:before="0" w:after="0" w:line="240" w:lineRule="auto"/>
        <w:jc w:val="both"/>
        <w:rPr>
          <w:rFonts w:ascii="Book Antiqua" w:eastAsia="Times New Roman" w:hAnsi="Book Antiqua" w:cs="Arial"/>
          <w:color w:val="auto"/>
          <w:sz w:val="24"/>
        </w:rPr>
      </w:pPr>
    </w:p>
    <w:p w14:paraId="61E7CF38" w14:textId="77777777" w:rsidR="00294D63" w:rsidRPr="00294D63" w:rsidRDefault="00294D63" w:rsidP="00294D63">
      <w:pPr>
        <w:spacing w:before="0" w:after="0" w:line="240" w:lineRule="auto"/>
        <w:jc w:val="both"/>
        <w:rPr>
          <w:rFonts w:ascii="Book Antiqua" w:eastAsia="Times New Roman" w:hAnsi="Book Antiqua" w:cs="Arial"/>
          <w:color w:val="auto"/>
          <w:sz w:val="24"/>
        </w:rPr>
      </w:pPr>
    </w:p>
    <w:p w14:paraId="15058BDC" w14:textId="77777777" w:rsidR="00294D63" w:rsidRPr="00294D63" w:rsidRDefault="00294D63" w:rsidP="00294D63">
      <w:pPr>
        <w:spacing w:before="0" w:after="0" w:line="240" w:lineRule="auto"/>
        <w:jc w:val="both"/>
        <w:rPr>
          <w:rFonts w:ascii="Book Antiqua" w:eastAsia="Times New Roman" w:hAnsi="Book Antiqua" w:cs="Arial"/>
          <w:color w:val="auto"/>
          <w:sz w:val="24"/>
        </w:rPr>
      </w:pPr>
    </w:p>
    <w:p w14:paraId="10D33BB6" w14:textId="77777777" w:rsidR="00294D63" w:rsidRPr="00294D63" w:rsidRDefault="00294D63" w:rsidP="00294D63">
      <w:pPr>
        <w:spacing w:before="0" w:after="0" w:line="240" w:lineRule="auto"/>
        <w:jc w:val="both"/>
        <w:rPr>
          <w:rFonts w:ascii="Book Antiqua" w:eastAsia="Times New Roman" w:hAnsi="Book Antiqua" w:cs="Arial"/>
          <w:color w:val="auto"/>
          <w:sz w:val="24"/>
        </w:rPr>
      </w:pPr>
    </w:p>
    <w:p w14:paraId="12A65EDB" w14:textId="77777777" w:rsidR="00294D63" w:rsidRPr="00294D63" w:rsidRDefault="00294D63" w:rsidP="00294D63">
      <w:pPr>
        <w:spacing w:before="0" w:after="0" w:line="240" w:lineRule="auto"/>
        <w:jc w:val="both"/>
        <w:rPr>
          <w:rFonts w:ascii="Book Antiqua" w:eastAsia="Times New Roman" w:hAnsi="Book Antiqua" w:cs="Arial"/>
          <w:color w:val="auto"/>
          <w:sz w:val="24"/>
        </w:rPr>
      </w:pPr>
      <w:r w:rsidRPr="00294D63">
        <w:rPr>
          <w:rFonts w:ascii="Book Antiqua" w:eastAsia="Times New Roman" w:hAnsi="Book Antiqua" w:cs="Arial"/>
          <w:color w:val="auto"/>
          <w:sz w:val="24"/>
        </w:rPr>
        <w:t>……………………………………………..</w:t>
      </w:r>
    </w:p>
    <w:p w14:paraId="1391B1B5" w14:textId="77777777" w:rsidR="00294D63" w:rsidRPr="00294D63" w:rsidRDefault="00294D63" w:rsidP="00294D63">
      <w:pPr>
        <w:spacing w:before="0" w:after="0" w:line="240" w:lineRule="auto"/>
        <w:jc w:val="both"/>
        <w:rPr>
          <w:rFonts w:ascii="Arial" w:eastAsia="Times New Roman" w:hAnsi="Arial" w:cs="Arial"/>
          <w:color w:val="auto"/>
          <w:sz w:val="24"/>
        </w:rPr>
      </w:pPr>
      <w:r w:rsidRPr="00294D63">
        <w:rPr>
          <w:rFonts w:ascii="Arial" w:eastAsia="Times New Roman" w:hAnsi="Arial" w:cs="Arial"/>
          <w:color w:val="auto"/>
          <w:sz w:val="24"/>
        </w:rPr>
        <w:t>Jenny Gale</w:t>
      </w:r>
    </w:p>
    <w:p w14:paraId="575B1E6E" w14:textId="77777777" w:rsidR="00294D63" w:rsidRPr="00294D63" w:rsidRDefault="00294D63" w:rsidP="00294D63">
      <w:pPr>
        <w:spacing w:before="0" w:after="0" w:line="240" w:lineRule="auto"/>
        <w:jc w:val="both"/>
        <w:rPr>
          <w:rFonts w:ascii="Arial" w:eastAsia="Times New Roman" w:hAnsi="Arial" w:cs="Arial"/>
          <w:b/>
          <w:color w:val="auto"/>
          <w:sz w:val="24"/>
        </w:rPr>
      </w:pPr>
      <w:r w:rsidRPr="00294D63">
        <w:rPr>
          <w:rFonts w:ascii="Arial" w:eastAsia="Times New Roman" w:hAnsi="Arial" w:cs="Arial"/>
          <w:b/>
          <w:color w:val="auto"/>
          <w:sz w:val="24"/>
        </w:rPr>
        <w:t>Head of the State Service</w:t>
      </w:r>
    </w:p>
    <w:p w14:paraId="5DAB4C35" w14:textId="77777777" w:rsidR="00294D63" w:rsidRPr="00294D63" w:rsidRDefault="00294D63" w:rsidP="00294D63">
      <w:pPr>
        <w:spacing w:before="0" w:after="0" w:line="240" w:lineRule="auto"/>
        <w:jc w:val="both"/>
        <w:rPr>
          <w:rFonts w:ascii="Book Antiqua" w:eastAsia="Times New Roman" w:hAnsi="Book Antiqua" w:cs="Arial"/>
          <w:b/>
          <w:color w:val="auto"/>
          <w:sz w:val="24"/>
        </w:rPr>
      </w:pPr>
    </w:p>
    <w:p w14:paraId="0F977CD3" w14:textId="77777777" w:rsidR="00294D63" w:rsidRPr="00294D63" w:rsidRDefault="00294D63" w:rsidP="00294D63">
      <w:pPr>
        <w:spacing w:before="120" w:after="120" w:line="240" w:lineRule="auto"/>
        <w:jc w:val="both"/>
        <w:rPr>
          <w:rFonts w:ascii="Arial" w:eastAsia="Times New Roman" w:hAnsi="Arial" w:cs="Arial"/>
          <w:b/>
          <w:color w:val="auto"/>
          <w:szCs w:val="22"/>
        </w:rPr>
      </w:pPr>
    </w:p>
    <w:p w14:paraId="419C6FE3" w14:textId="77777777" w:rsidR="000176BD" w:rsidRDefault="000176BD" w:rsidP="00E47561">
      <w:pPr>
        <w:spacing w:before="0" w:after="0" w:line="240" w:lineRule="auto"/>
      </w:pPr>
    </w:p>
    <w:sectPr w:rsidR="000176BD" w:rsidSect="007E604F">
      <w:footerReference w:type="default" r:id="rId10"/>
      <w:headerReference w:type="first" r:id="rId11"/>
      <w:footerReference w:type="first" r:id="rId12"/>
      <w:pgSz w:w="11900" w:h="16840"/>
      <w:pgMar w:top="1499" w:right="851" w:bottom="993" w:left="851" w:header="709" w:footer="34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9F46A" w14:textId="77777777" w:rsidR="00E71165" w:rsidRDefault="00E71165" w:rsidP="004C35B3">
      <w:r>
        <w:separator/>
      </w:r>
    </w:p>
  </w:endnote>
  <w:endnote w:type="continuationSeparator" w:id="0">
    <w:p w14:paraId="035DA362" w14:textId="77777777" w:rsidR="00E71165" w:rsidRDefault="00E71165" w:rsidP="004C35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MT">
    <w:altName w:val="Arial"/>
    <w:charset w:val="00"/>
    <w:family w:val="swiss"/>
    <w:pitch w:val="variable"/>
    <w:sig w:usb0="E0002AFF" w:usb1="C0007843" w:usb2="00000009" w:usb3="00000000" w:csb0="000001FF" w:csb1="00000000"/>
  </w:font>
  <w:font w:name="Arial-BoldMT">
    <w:altName w:val="Arial"/>
    <w:panose1 w:val="00000000000000000000"/>
    <w:charset w:val="4D"/>
    <w:family w:val="auto"/>
    <w:notTrueType/>
    <w:pitch w:val="default"/>
    <w:sig w:usb0="00000003" w:usb1="00000000" w:usb2="00000000" w:usb3="00000000" w:csb0="00000001" w:csb1="00000000"/>
  </w:font>
  <w:font w:name="Lucida Grande">
    <w:altName w:val="Arial"/>
    <w:charset w:val="00"/>
    <w:family w:val="swiss"/>
    <w:pitch w:val="variable"/>
    <w:sig w:usb0="00000000" w:usb1="5000A1FF" w:usb2="00000000" w:usb3="00000000" w:csb0="000001BF" w:csb1="00000000"/>
  </w:font>
  <w:font w:name="GillSans Light">
    <w:panose1 w:val="020B0402020204020204"/>
    <w:charset w:val="00"/>
    <w:family w:val="swiss"/>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2F76" w14:textId="77777777" w:rsidR="009929EB" w:rsidRPr="00730C4A" w:rsidRDefault="009929EB" w:rsidP="00396A17">
    <w:pPr>
      <w:pStyle w:val="Footer"/>
      <w:framePr w:w="455" w:wrap="around" w:vAnchor="text" w:hAnchor="page" w:x="11011" w:y="147"/>
      <w:tabs>
        <w:tab w:val="clear" w:pos="4320"/>
        <w:tab w:val="clear" w:pos="8640"/>
        <w:tab w:val="right" w:pos="10206"/>
      </w:tabs>
      <w:jc w:val="center"/>
      <w:rPr>
        <w:rStyle w:val="PageNumber"/>
      </w:rPr>
    </w:pPr>
    <w:r w:rsidRPr="00730C4A">
      <w:rPr>
        <w:rStyle w:val="PageNumber"/>
        <w:rFonts w:ascii="Arial" w:hAnsi="Arial" w:cs="Arial"/>
        <w:b/>
        <w:szCs w:val="18"/>
      </w:rPr>
      <w:fldChar w:fldCharType="begin"/>
    </w:r>
    <w:r w:rsidRPr="00730C4A">
      <w:rPr>
        <w:rStyle w:val="PageNumber"/>
        <w:rFonts w:ascii="Arial" w:hAnsi="Arial" w:cs="Arial"/>
        <w:b/>
        <w:szCs w:val="18"/>
      </w:rPr>
      <w:instrText xml:space="preserve">PAGE  </w:instrText>
    </w:r>
    <w:r w:rsidRPr="00730C4A">
      <w:rPr>
        <w:rStyle w:val="PageNumber"/>
        <w:rFonts w:ascii="Arial" w:hAnsi="Arial" w:cs="Arial"/>
        <w:b/>
        <w:szCs w:val="18"/>
      </w:rPr>
      <w:fldChar w:fldCharType="separate"/>
    </w:r>
    <w:r w:rsidR="002E022A">
      <w:rPr>
        <w:rStyle w:val="PageNumber"/>
        <w:rFonts w:ascii="Arial" w:hAnsi="Arial" w:cs="Arial"/>
        <w:b/>
        <w:noProof/>
        <w:szCs w:val="18"/>
      </w:rPr>
      <w:t>4</w:t>
    </w:r>
    <w:r w:rsidRPr="00730C4A">
      <w:rPr>
        <w:rStyle w:val="PageNumber"/>
        <w:rFonts w:ascii="Arial" w:hAnsi="Arial" w:cs="Arial"/>
        <w:b/>
        <w:szCs w:val="18"/>
      </w:rPr>
      <w:fldChar w:fldCharType="end"/>
    </w:r>
  </w:p>
  <w:p w14:paraId="78409FD3" w14:textId="77777777" w:rsidR="009929EB" w:rsidRPr="0035282B" w:rsidRDefault="009929EB" w:rsidP="00396A17">
    <w:pPr>
      <w:pStyle w:val="Footer"/>
      <w:rPr>
        <w:b/>
        <w:color w:val="808080" w:themeColor="background1" w:themeShade="80"/>
      </w:rPr>
    </w:pPr>
    <w:r w:rsidRPr="0035282B">
      <w:rPr>
        <w:b/>
        <w:color w:val="808080" w:themeColor="background1" w:themeShade="80"/>
      </w:rPr>
      <w:t>STATE SERVICE MANAGEMENT OFFICE</w:t>
    </w:r>
  </w:p>
  <w:p w14:paraId="62405950" w14:textId="5350A10D" w:rsidR="009929EB" w:rsidRPr="000C7255" w:rsidRDefault="00943C0E" w:rsidP="00943C0E">
    <w:pPr>
      <w:pStyle w:val="Footer"/>
    </w:pPr>
    <w:r>
      <w:t>21A Direction v 1.</w:t>
    </w:r>
    <w:r w:rsidR="00871B66">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7622E" w14:textId="7C76F584" w:rsidR="00943C0E" w:rsidRDefault="00943C0E">
    <w:pPr>
      <w:pStyle w:val="Footer"/>
    </w:pPr>
    <w:r>
      <w:t>21A Direction v 1.</w:t>
    </w:r>
    <w:r w:rsidR="00277433">
      <w:t>2 23/421428</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0A209" w14:textId="77777777" w:rsidR="00E71165" w:rsidRDefault="00E71165" w:rsidP="004C35B3">
      <w:r>
        <w:separator/>
      </w:r>
    </w:p>
  </w:footnote>
  <w:footnote w:type="continuationSeparator" w:id="0">
    <w:p w14:paraId="732227D6" w14:textId="77777777" w:rsidR="00E71165" w:rsidRDefault="00E71165" w:rsidP="004C35B3">
      <w:r>
        <w:continuationSeparator/>
      </w:r>
    </w:p>
  </w:footnote>
  <w:footnote w:id="1">
    <w:p w14:paraId="5B949DFD" w14:textId="77777777" w:rsidR="005865A8" w:rsidRPr="005865A8" w:rsidRDefault="005865A8">
      <w:pPr>
        <w:pStyle w:val="FootnoteText"/>
        <w:rPr>
          <w:sz w:val="18"/>
          <w:szCs w:val="18"/>
        </w:rPr>
      </w:pPr>
      <w:r w:rsidRPr="005865A8">
        <w:rPr>
          <w:rStyle w:val="FootnoteReference"/>
          <w:sz w:val="18"/>
          <w:szCs w:val="18"/>
        </w:rPr>
        <w:footnoteRef/>
      </w:r>
      <w:r w:rsidRPr="005865A8">
        <w:rPr>
          <w:sz w:val="18"/>
          <w:szCs w:val="18"/>
        </w:rPr>
        <w:t xml:space="preserve"> Refer to Definitions</w:t>
      </w:r>
    </w:p>
  </w:footnote>
  <w:footnote w:id="2">
    <w:p w14:paraId="6F7DC70D" w14:textId="77777777" w:rsidR="009F74AA" w:rsidRDefault="009F74AA">
      <w:pPr>
        <w:pStyle w:val="FootnoteText"/>
      </w:pPr>
      <w:r>
        <w:rPr>
          <w:rStyle w:val="FootnoteReference"/>
        </w:rPr>
        <w:footnoteRef/>
      </w:r>
      <w:r>
        <w:t xml:space="preserve"> See definitions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CC929"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6FADEFA6"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7ECFB7A0"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01C46CF1"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6793F7BF"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32943BF2"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7BCC906C"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71CD7372" w14:textId="77777777" w:rsidR="009929EB" w:rsidRDefault="009929EB" w:rsidP="00756E35">
    <w:pPr>
      <w:pStyle w:val="Header"/>
      <w:spacing w:before="0" w:after="0" w:line="240" w:lineRule="auto"/>
      <w:jc w:val="right"/>
      <w:rPr>
        <w:rFonts w:asciiTheme="majorHAnsi" w:hAnsiTheme="majorHAnsi" w:cstheme="majorHAnsi"/>
        <w:sz w:val="36"/>
        <w:szCs w:val="36"/>
      </w:rPr>
    </w:pPr>
  </w:p>
  <w:p w14:paraId="71D2D220" w14:textId="77777777" w:rsidR="009929EB" w:rsidRPr="003E79BC" w:rsidRDefault="009929EB" w:rsidP="00756E35">
    <w:pPr>
      <w:pStyle w:val="Header"/>
      <w:spacing w:before="0" w:after="0" w:line="240" w:lineRule="auto"/>
      <w:jc w:val="right"/>
      <w:rPr>
        <w:rFonts w:asciiTheme="majorHAnsi" w:hAnsiTheme="majorHAnsi" w:cstheme="majorHAnsi"/>
        <w:b/>
        <w:sz w:val="40"/>
        <w:szCs w:val="40"/>
      </w:rPr>
    </w:pPr>
    <w:r w:rsidRPr="003E79BC">
      <w:rPr>
        <w:rFonts w:asciiTheme="majorHAnsi" w:hAnsiTheme="majorHAnsi" w:cstheme="majorHAnsi"/>
        <w:b/>
        <w:noProof/>
        <w:sz w:val="40"/>
        <w:szCs w:val="40"/>
        <w:lang w:eastAsia="en-AU"/>
      </w:rPr>
      <w:drawing>
        <wp:anchor distT="0" distB="0" distL="114300" distR="114300" simplePos="0" relativeHeight="251661312" behindDoc="1" locked="1" layoutInCell="1" allowOverlap="1" wp14:anchorId="1AFACBF3" wp14:editId="226EF854">
          <wp:simplePos x="0" y="0"/>
          <wp:positionH relativeFrom="page">
            <wp:posOffset>166370</wp:posOffset>
          </wp:positionH>
          <wp:positionV relativeFrom="page">
            <wp:posOffset>52070</wp:posOffset>
          </wp:positionV>
          <wp:extent cx="7559675" cy="10693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3400"/>
                  </a:xfrm>
                  <a:prstGeom prst="rect">
                    <a:avLst/>
                  </a:prstGeom>
                </pic:spPr>
              </pic:pic>
            </a:graphicData>
          </a:graphic>
        </wp:anchor>
      </w:drawing>
    </w:r>
    <w:r w:rsidR="000D7CF0" w:rsidRPr="000D7CF0">
      <w:rPr>
        <w:rFonts w:ascii="Arial" w:hAnsi="Arial" w:cs="Arial"/>
      </w:rPr>
      <w:t xml:space="preserve"> </w:t>
    </w:r>
    <w:r w:rsidR="000D7CF0" w:rsidRPr="00AF01E8">
      <w:rPr>
        <w:rFonts w:ascii="Arial" w:hAnsi="Arial" w:cs="Arial"/>
        <w:noProof/>
        <w:lang w:eastAsia="en-AU"/>
      </w:rPr>
      <mc:AlternateContent>
        <mc:Choice Requires="wps">
          <w:drawing>
            <wp:anchor distT="0" distB="0" distL="114300" distR="114300" simplePos="0" relativeHeight="251663360" behindDoc="0" locked="1" layoutInCell="1" allowOverlap="1" wp14:anchorId="16397A32" wp14:editId="3611952D">
              <wp:simplePos x="0" y="0"/>
              <wp:positionH relativeFrom="column">
                <wp:posOffset>1123950</wp:posOffset>
              </wp:positionH>
              <wp:positionV relativeFrom="page">
                <wp:posOffset>2057400</wp:posOffset>
              </wp:positionV>
              <wp:extent cx="5476875" cy="1485900"/>
              <wp:effectExtent l="0" t="0" r="0" b="0"/>
              <wp:wrapSquare wrapText="bothSides"/>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6875" cy="1485900"/>
                      </a:xfrm>
                      <a:prstGeom prst="rect">
                        <a:avLst/>
                      </a:prstGeom>
                      <a:noFill/>
                      <a:ln>
                        <a:noFill/>
                      </a:ln>
                      <a:effectLst/>
                      <a:extLst>
                        <a:ext uri="{C572A759-6A51-4108-AA02-DFA0A04FC94B}">
                          <ma14:wrappingTextBox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061CA016" w14:textId="77777777" w:rsidR="000D7CF0" w:rsidRPr="00E5350F" w:rsidRDefault="000D7CF0" w:rsidP="000D7CF0">
                          <w:pPr>
                            <w:pStyle w:val="Subtitle2"/>
                            <w:jc w:val="right"/>
                            <w:rPr>
                              <w:rFonts w:ascii="Arial" w:hAnsi="Arial" w:cs="Arial"/>
                              <w:color w:val="618BB0" w:themeColor="text2" w:themeTint="99"/>
                            </w:rPr>
                          </w:pPr>
                          <w:r>
                            <w:rPr>
                              <w:rFonts w:ascii="Arial" w:hAnsi="Arial" w:cs="Arial"/>
                              <w:color w:val="618BB0" w:themeColor="text2" w:themeTint="99"/>
                            </w:rPr>
                            <w:t xml:space="preserve">GUIDELINES </w:t>
                          </w:r>
                        </w:p>
                        <w:p w14:paraId="13362BAF" w14:textId="77777777" w:rsidR="000D7CF0" w:rsidRDefault="000D7CF0" w:rsidP="000D7CF0">
                          <w:pPr>
                            <w:pStyle w:val="Subtitle2"/>
                            <w:jc w:val="right"/>
                            <w:rPr>
                              <w:rFonts w:ascii="Arial" w:hAnsi="Arial" w:cs="Arial"/>
                            </w:rPr>
                          </w:pPr>
                          <w:r w:rsidRPr="00AF01E8">
                            <w:rPr>
                              <w:rFonts w:ascii="Arial" w:hAnsi="Arial" w:cs="Arial"/>
                            </w:rPr>
                            <w:t xml:space="preserve">TEMPORARY FILLING ARRANGEMENTS </w:t>
                          </w:r>
                          <w:r w:rsidRPr="00AF01E8">
                            <w:rPr>
                              <w:rFonts w:ascii="Arial" w:hAnsi="Arial" w:cs="Arial"/>
                            </w:rPr>
                            <w:br/>
                            <w:t>FOR OFFICES CREATED</w:t>
                          </w:r>
                          <w:r>
                            <w:rPr>
                              <w:rFonts w:ascii="Arial" w:hAnsi="Arial" w:cs="Arial"/>
                            </w:rPr>
                            <w:t xml:space="preserve"> </w:t>
                          </w:r>
                          <w:r w:rsidRPr="00AF01E8">
                            <w:rPr>
                              <w:rFonts w:ascii="Arial" w:hAnsi="Arial" w:cs="Arial"/>
                            </w:rPr>
                            <w:t>UNDER S</w:t>
                          </w:r>
                          <w:r w:rsidR="006954BE">
                            <w:rPr>
                              <w:rFonts w:ascii="Arial" w:hAnsi="Arial" w:cs="Arial"/>
                            </w:rPr>
                            <w:t xml:space="preserve">ECTION </w:t>
                          </w:r>
                          <w:r w:rsidRPr="00AF01E8">
                            <w:rPr>
                              <w:rFonts w:ascii="Arial" w:hAnsi="Arial" w:cs="Arial"/>
                            </w:rPr>
                            <w:t xml:space="preserve">29 OF THE </w:t>
                          </w:r>
                          <w:r w:rsidRPr="00AF01E8">
                            <w:rPr>
                              <w:rFonts w:ascii="Arial" w:hAnsi="Arial" w:cs="Arial"/>
                            </w:rPr>
                            <w:br/>
                          </w:r>
                          <w:r w:rsidRPr="00E47561">
                            <w:rPr>
                              <w:rFonts w:ascii="Arial" w:hAnsi="Arial" w:cs="Arial"/>
                              <w:i/>
                            </w:rPr>
                            <w:t>STATE SERVICE ACT 2000</w:t>
                          </w:r>
                        </w:p>
                        <w:p w14:paraId="20369B30" w14:textId="4729DFCA" w:rsidR="000D7CF0" w:rsidRDefault="00277433" w:rsidP="000D7CF0">
                          <w:pPr>
                            <w:pStyle w:val="Subtitle2"/>
                            <w:jc w:val="right"/>
                          </w:pPr>
                          <w:r>
                            <w:rPr>
                              <w:rFonts w:ascii="Arial" w:hAnsi="Arial" w:cs="Arial"/>
                            </w:rPr>
                            <w:t xml:space="preserve">June </w:t>
                          </w:r>
                          <w:r w:rsidR="00376519">
                            <w:rPr>
                              <w:rFonts w:ascii="Arial" w:hAnsi="Arial" w:cs="Arial"/>
                            </w:rPr>
                            <w:t>2023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397A32" id="_x0000_t202" coordsize="21600,21600" o:spt="202" path="m,l,21600r21600,l21600,xe">
              <v:stroke joinstyle="miter"/>
              <v:path gradientshapeok="t" o:connecttype="rect"/>
            </v:shapetype>
            <v:shape id="Text Box 11" o:spid="_x0000_s1026" type="#_x0000_t202" style="position:absolute;left:0;text-align:left;margin-left:88.5pt;margin-top:162pt;width:431.25pt;height:1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" filled="f" stroked="f">
              <v:textbox>
                <w:txbxContent>
                  <w:p w14:paraId="061CA016" w14:textId="77777777" w:rsidR="000D7CF0" w:rsidRPr="00E5350F" w:rsidRDefault="000D7CF0" w:rsidP="000D7CF0">
                    <w:pPr>
                      <w:pStyle w:val="Subtitle2"/>
                      <w:jc w:val="right"/>
                      <w:rPr>
                        <w:rFonts w:ascii="Arial" w:hAnsi="Arial" w:cs="Arial"/>
                        <w:color w:val="618BB0" w:themeColor="text2" w:themeTint="99"/>
                      </w:rPr>
                    </w:pPr>
                    <w:r>
                      <w:rPr>
                        <w:rFonts w:ascii="Arial" w:hAnsi="Arial" w:cs="Arial"/>
                        <w:color w:val="618BB0" w:themeColor="text2" w:themeTint="99"/>
                      </w:rPr>
                      <w:t xml:space="preserve">GUIDELINES </w:t>
                    </w:r>
                  </w:p>
                  <w:p w14:paraId="13362BAF" w14:textId="77777777" w:rsidR="000D7CF0" w:rsidRDefault="000D7CF0" w:rsidP="000D7CF0">
                    <w:pPr>
                      <w:pStyle w:val="Subtitle2"/>
                      <w:jc w:val="right"/>
                      <w:rPr>
                        <w:rFonts w:ascii="Arial" w:hAnsi="Arial" w:cs="Arial"/>
                      </w:rPr>
                    </w:pPr>
                    <w:r w:rsidRPr="00AF01E8">
                      <w:rPr>
                        <w:rFonts w:ascii="Arial" w:hAnsi="Arial" w:cs="Arial"/>
                      </w:rPr>
                      <w:t xml:space="preserve">TEMPORARY FILLING ARRANGEMENTS </w:t>
                    </w:r>
                    <w:r w:rsidRPr="00AF01E8">
                      <w:rPr>
                        <w:rFonts w:ascii="Arial" w:hAnsi="Arial" w:cs="Arial"/>
                      </w:rPr>
                      <w:br/>
                      <w:t>FOR OFFICES CREATED</w:t>
                    </w:r>
                    <w:r>
                      <w:rPr>
                        <w:rFonts w:ascii="Arial" w:hAnsi="Arial" w:cs="Arial"/>
                      </w:rPr>
                      <w:t xml:space="preserve"> </w:t>
                    </w:r>
                    <w:r w:rsidRPr="00AF01E8">
                      <w:rPr>
                        <w:rFonts w:ascii="Arial" w:hAnsi="Arial" w:cs="Arial"/>
                      </w:rPr>
                      <w:t>UNDER S</w:t>
                    </w:r>
                    <w:r w:rsidR="006954BE">
                      <w:rPr>
                        <w:rFonts w:ascii="Arial" w:hAnsi="Arial" w:cs="Arial"/>
                      </w:rPr>
                      <w:t xml:space="preserve">ECTION </w:t>
                    </w:r>
                    <w:r w:rsidRPr="00AF01E8">
                      <w:rPr>
                        <w:rFonts w:ascii="Arial" w:hAnsi="Arial" w:cs="Arial"/>
                      </w:rPr>
                      <w:t xml:space="preserve">29 OF THE </w:t>
                    </w:r>
                    <w:r w:rsidRPr="00AF01E8">
                      <w:rPr>
                        <w:rFonts w:ascii="Arial" w:hAnsi="Arial" w:cs="Arial"/>
                      </w:rPr>
                      <w:br/>
                    </w:r>
                    <w:r w:rsidRPr="00E47561">
                      <w:rPr>
                        <w:rFonts w:ascii="Arial" w:hAnsi="Arial" w:cs="Arial"/>
                        <w:i/>
                      </w:rPr>
                      <w:t>STATE SERVICE ACT 2000</w:t>
                    </w:r>
                  </w:p>
                  <w:p w14:paraId="20369B30" w14:textId="4729DFCA" w:rsidR="000D7CF0" w:rsidRDefault="00277433" w:rsidP="000D7CF0">
                    <w:pPr>
                      <w:pStyle w:val="Subtitle2"/>
                      <w:jc w:val="right"/>
                    </w:pPr>
                    <w:r>
                      <w:rPr>
                        <w:rFonts w:ascii="Arial" w:hAnsi="Arial" w:cs="Arial"/>
                      </w:rPr>
                      <w:t>June</w:t>
                    </w:r>
                    <w:r>
                      <w:rPr>
                        <w:rFonts w:ascii="Arial" w:hAnsi="Arial" w:cs="Arial"/>
                      </w:rPr>
                      <w:t xml:space="preserve"> </w:t>
                    </w:r>
                    <w:r w:rsidR="00376519">
                      <w:rPr>
                        <w:rFonts w:ascii="Arial" w:hAnsi="Arial" w:cs="Arial"/>
                      </w:rPr>
                      <w:t>2023</w:t>
                    </w:r>
                  </w:p>
                </w:txbxContent>
              </v:textbox>
              <w10:wrap type="squar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DE8C2AEE"/>
    <w:lvl w:ilvl="0">
      <w:start w:val="1"/>
      <w:numFmt w:val="bullet"/>
      <w:pStyle w:val="ListBullet3"/>
      <w:lvlText w:val=""/>
      <w:lvlJc w:val="left"/>
      <w:pPr>
        <w:tabs>
          <w:tab w:val="num" w:pos="926"/>
        </w:tabs>
        <w:ind w:left="926" w:hanging="360"/>
      </w:pPr>
      <w:rPr>
        <w:rFonts w:asciiTheme="minorHAnsi" w:hAnsiTheme="minorHAnsi" w:hint="default"/>
      </w:rPr>
    </w:lvl>
  </w:abstractNum>
  <w:abstractNum w:abstractNumId="1" w15:restartNumberingAfterBreak="0">
    <w:nsid w:val="FFFFFF83"/>
    <w:multiLevelType w:val="singleLevel"/>
    <w:tmpl w:val="9CA28162"/>
    <w:lvl w:ilvl="0">
      <w:start w:val="1"/>
      <w:numFmt w:val="bullet"/>
      <w:pStyle w:val="ListBullet2"/>
      <w:lvlText w:val="o"/>
      <w:lvlJc w:val="left"/>
      <w:pPr>
        <w:ind w:left="643" w:hanging="360"/>
      </w:pPr>
      <w:rPr>
        <w:rFonts w:ascii="Courier New" w:hAnsi="Courier New" w:hint="default"/>
      </w:rPr>
    </w:lvl>
  </w:abstractNum>
  <w:abstractNum w:abstractNumId="2" w15:restartNumberingAfterBreak="0">
    <w:nsid w:val="FFFFFF89"/>
    <w:multiLevelType w:val="singleLevel"/>
    <w:tmpl w:val="8856DAB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11DA7B25"/>
    <w:multiLevelType w:val="hybridMultilevel"/>
    <w:tmpl w:val="35880194"/>
    <w:lvl w:ilvl="0" w:tplc="B9C08660">
      <w:start w:val="1"/>
      <w:numFmt w:val="bullet"/>
      <w:lvlText w:val="r"/>
      <w:lvlJc w:val="left"/>
      <w:pPr>
        <w:ind w:left="720" w:hanging="360"/>
      </w:pPr>
      <w:rPr>
        <w:rFonts w:ascii="Wingdings" w:hAnsi="Wingdings" w:hint="default"/>
        <w:sz w:val="40"/>
      </w:rPr>
    </w:lvl>
    <w:lvl w:ilvl="1" w:tplc="CB3AEED8">
      <w:start w:val="1"/>
      <w:numFmt w:val="bullet"/>
      <w:lvlText w:val="o"/>
      <w:lvlJc w:val="left"/>
      <w:pPr>
        <w:ind w:left="1920" w:hanging="360"/>
      </w:pPr>
      <w:rPr>
        <w:rFonts w:ascii="Courier New" w:hAnsi="Courier New" w:cs="Courier New" w:hint="default"/>
        <w:sz w:val="36"/>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3287C45"/>
    <w:multiLevelType w:val="hybridMultilevel"/>
    <w:tmpl w:val="83E68A08"/>
    <w:lvl w:ilvl="0" w:tplc="214480E4">
      <w:numFmt w:val="bullet"/>
      <w:lvlText w:val=""/>
      <w:lvlJc w:val="left"/>
      <w:pPr>
        <w:ind w:left="1080" w:hanging="360"/>
      </w:pPr>
      <w:rPr>
        <w:rFonts w:ascii="Symbol" w:eastAsiaTheme="minorEastAsia" w:hAnsi="Symbol" w:cs="Arial" w:hint="default"/>
      </w:rPr>
    </w:lvl>
    <w:lvl w:ilvl="1" w:tplc="0C090003" w:tentative="1">
      <w:start w:val="1"/>
      <w:numFmt w:val="bullet"/>
      <w:lvlText w:val="o"/>
      <w:lvlJc w:val="left"/>
      <w:pPr>
        <w:ind w:left="-2175" w:hanging="360"/>
      </w:pPr>
      <w:rPr>
        <w:rFonts w:ascii="Courier New" w:hAnsi="Courier New" w:cs="Courier New" w:hint="default"/>
      </w:rPr>
    </w:lvl>
    <w:lvl w:ilvl="2" w:tplc="0C090005" w:tentative="1">
      <w:start w:val="1"/>
      <w:numFmt w:val="bullet"/>
      <w:lvlText w:val=""/>
      <w:lvlJc w:val="left"/>
      <w:pPr>
        <w:ind w:left="-1455" w:hanging="360"/>
      </w:pPr>
      <w:rPr>
        <w:rFonts w:ascii="Wingdings" w:hAnsi="Wingdings" w:hint="default"/>
      </w:rPr>
    </w:lvl>
    <w:lvl w:ilvl="3" w:tplc="0C090001" w:tentative="1">
      <w:start w:val="1"/>
      <w:numFmt w:val="bullet"/>
      <w:lvlText w:val=""/>
      <w:lvlJc w:val="left"/>
      <w:pPr>
        <w:ind w:left="-735" w:hanging="360"/>
      </w:pPr>
      <w:rPr>
        <w:rFonts w:ascii="Symbol" w:hAnsi="Symbol" w:hint="default"/>
      </w:rPr>
    </w:lvl>
    <w:lvl w:ilvl="4" w:tplc="0C090003" w:tentative="1">
      <w:start w:val="1"/>
      <w:numFmt w:val="bullet"/>
      <w:lvlText w:val="o"/>
      <w:lvlJc w:val="left"/>
      <w:pPr>
        <w:ind w:left="-15" w:hanging="360"/>
      </w:pPr>
      <w:rPr>
        <w:rFonts w:ascii="Courier New" w:hAnsi="Courier New" w:cs="Courier New" w:hint="default"/>
      </w:rPr>
    </w:lvl>
    <w:lvl w:ilvl="5" w:tplc="0C090005" w:tentative="1">
      <w:start w:val="1"/>
      <w:numFmt w:val="bullet"/>
      <w:lvlText w:val=""/>
      <w:lvlJc w:val="left"/>
      <w:pPr>
        <w:ind w:left="705" w:hanging="360"/>
      </w:pPr>
      <w:rPr>
        <w:rFonts w:ascii="Wingdings" w:hAnsi="Wingdings" w:hint="default"/>
      </w:rPr>
    </w:lvl>
    <w:lvl w:ilvl="6" w:tplc="0C090001" w:tentative="1">
      <w:start w:val="1"/>
      <w:numFmt w:val="bullet"/>
      <w:lvlText w:val=""/>
      <w:lvlJc w:val="left"/>
      <w:pPr>
        <w:ind w:left="1425" w:hanging="360"/>
      </w:pPr>
      <w:rPr>
        <w:rFonts w:ascii="Symbol" w:hAnsi="Symbol" w:hint="default"/>
      </w:rPr>
    </w:lvl>
    <w:lvl w:ilvl="7" w:tplc="0C090003" w:tentative="1">
      <w:start w:val="1"/>
      <w:numFmt w:val="bullet"/>
      <w:lvlText w:val="o"/>
      <w:lvlJc w:val="left"/>
      <w:pPr>
        <w:ind w:left="2145" w:hanging="360"/>
      </w:pPr>
      <w:rPr>
        <w:rFonts w:ascii="Courier New" w:hAnsi="Courier New" w:cs="Courier New" w:hint="default"/>
      </w:rPr>
    </w:lvl>
    <w:lvl w:ilvl="8" w:tplc="0C090005" w:tentative="1">
      <w:start w:val="1"/>
      <w:numFmt w:val="bullet"/>
      <w:lvlText w:val=""/>
      <w:lvlJc w:val="left"/>
      <w:pPr>
        <w:ind w:left="2865" w:hanging="360"/>
      </w:pPr>
      <w:rPr>
        <w:rFonts w:ascii="Wingdings" w:hAnsi="Wingdings" w:hint="default"/>
      </w:rPr>
    </w:lvl>
  </w:abstractNum>
  <w:abstractNum w:abstractNumId="5" w15:restartNumberingAfterBreak="0">
    <w:nsid w:val="34665F03"/>
    <w:multiLevelType w:val="hybridMultilevel"/>
    <w:tmpl w:val="3C10B2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DDB2A2C"/>
    <w:multiLevelType w:val="hybridMultilevel"/>
    <w:tmpl w:val="18FE18EE"/>
    <w:lvl w:ilvl="0" w:tplc="214480E4">
      <w:numFmt w:val="bullet"/>
      <w:lvlText w:val=""/>
      <w:lvlJc w:val="left"/>
      <w:pPr>
        <w:ind w:left="4695" w:hanging="360"/>
      </w:pPr>
      <w:rPr>
        <w:rFonts w:ascii="Symbol" w:eastAsiaTheme="minorEastAsia" w:hAnsi="Symbol" w:cs="Arial" w:hint="default"/>
      </w:rPr>
    </w:lvl>
    <w:lvl w:ilvl="1" w:tplc="0C090003" w:tentative="1">
      <w:start w:val="1"/>
      <w:numFmt w:val="bullet"/>
      <w:lvlText w:val="o"/>
      <w:lvlJc w:val="left"/>
      <w:pPr>
        <w:ind w:left="5415" w:hanging="360"/>
      </w:pPr>
      <w:rPr>
        <w:rFonts w:ascii="Courier New" w:hAnsi="Courier New" w:cs="Courier New" w:hint="default"/>
      </w:rPr>
    </w:lvl>
    <w:lvl w:ilvl="2" w:tplc="0C090005" w:tentative="1">
      <w:start w:val="1"/>
      <w:numFmt w:val="bullet"/>
      <w:lvlText w:val=""/>
      <w:lvlJc w:val="left"/>
      <w:pPr>
        <w:ind w:left="6135" w:hanging="360"/>
      </w:pPr>
      <w:rPr>
        <w:rFonts w:ascii="Wingdings" w:hAnsi="Wingdings" w:hint="default"/>
      </w:rPr>
    </w:lvl>
    <w:lvl w:ilvl="3" w:tplc="0C090001" w:tentative="1">
      <w:start w:val="1"/>
      <w:numFmt w:val="bullet"/>
      <w:lvlText w:val=""/>
      <w:lvlJc w:val="left"/>
      <w:pPr>
        <w:ind w:left="6855" w:hanging="360"/>
      </w:pPr>
      <w:rPr>
        <w:rFonts w:ascii="Symbol" w:hAnsi="Symbol" w:hint="default"/>
      </w:rPr>
    </w:lvl>
    <w:lvl w:ilvl="4" w:tplc="0C090003" w:tentative="1">
      <w:start w:val="1"/>
      <w:numFmt w:val="bullet"/>
      <w:lvlText w:val="o"/>
      <w:lvlJc w:val="left"/>
      <w:pPr>
        <w:ind w:left="7575" w:hanging="360"/>
      </w:pPr>
      <w:rPr>
        <w:rFonts w:ascii="Courier New" w:hAnsi="Courier New" w:cs="Courier New" w:hint="default"/>
      </w:rPr>
    </w:lvl>
    <w:lvl w:ilvl="5" w:tplc="0C090005" w:tentative="1">
      <w:start w:val="1"/>
      <w:numFmt w:val="bullet"/>
      <w:lvlText w:val=""/>
      <w:lvlJc w:val="left"/>
      <w:pPr>
        <w:ind w:left="8295" w:hanging="360"/>
      </w:pPr>
      <w:rPr>
        <w:rFonts w:ascii="Wingdings" w:hAnsi="Wingdings" w:hint="default"/>
      </w:rPr>
    </w:lvl>
    <w:lvl w:ilvl="6" w:tplc="0C090001" w:tentative="1">
      <w:start w:val="1"/>
      <w:numFmt w:val="bullet"/>
      <w:lvlText w:val=""/>
      <w:lvlJc w:val="left"/>
      <w:pPr>
        <w:ind w:left="9015" w:hanging="360"/>
      </w:pPr>
      <w:rPr>
        <w:rFonts w:ascii="Symbol" w:hAnsi="Symbol" w:hint="default"/>
      </w:rPr>
    </w:lvl>
    <w:lvl w:ilvl="7" w:tplc="0C090003" w:tentative="1">
      <w:start w:val="1"/>
      <w:numFmt w:val="bullet"/>
      <w:lvlText w:val="o"/>
      <w:lvlJc w:val="left"/>
      <w:pPr>
        <w:ind w:left="9735" w:hanging="360"/>
      </w:pPr>
      <w:rPr>
        <w:rFonts w:ascii="Courier New" w:hAnsi="Courier New" w:cs="Courier New" w:hint="default"/>
      </w:rPr>
    </w:lvl>
    <w:lvl w:ilvl="8" w:tplc="0C090005" w:tentative="1">
      <w:start w:val="1"/>
      <w:numFmt w:val="bullet"/>
      <w:lvlText w:val=""/>
      <w:lvlJc w:val="left"/>
      <w:pPr>
        <w:ind w:left="10455" w:hanging="360"/>
      </w:pPr>
      <w:rPr>
        <w:rFonts w:ascii="Wingdings" w:hAnsi="Wingdings" w:hint="default"/>
      </w:rPr>
    </w:lvl>
  </w:abstractNum>
  <w:abstractNum w:abstractNumId="7" w15:restartNumberingAfterBreak="0">
    <w:nsid w:val="43D3286A"/>
    <w:multiLevelType w:val="hybridMultilevel"/>
    <w:tmpl w:val="C24C82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1A49B8"/>
    <w:multiLevelType w:val="hybridMultilevel"/>
    <w:tmpl w:val="CC682BD0"/>
    <w:lvl w:ilvl="0" w:tplc="04090003">
      <w:start w:val="1"/>
      <w:numFmt w:val="bullet"/>
      <w:lvlText w:val="o"/>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79D178B"/>
    <w:multiLevelType w:val="hybridMultilevel"/>
    <w:tmpl w:val="ABAA2F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7F0797"/>
    <w:multiLevelType w:val="hybridMultilevel"/>
    <w:tmpl w:val="2D30D0C0"/>
    <w:lvl w:ilvl="0" w:tplc="04090003">
      <w:start w:val="1"/>
      <w:numFmt w:val="bullet"/>
      <w:lvlText w:val="o"/>
      <w:lvlJc w:val="left"/>
      <w:pPr>
        <w:tabs>
          <w:tab w:val="num" w:pos="720"/>
        </w:tabs>
        <w:ind w:left="720" w:hanging="360"/>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0346E7"/>
    <w:multiLevelType w:val="hybridMultilevel"/>
    <w:tmpl w:val="B4966E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3301654"/>
    <w:multiLevelType w:val="hybridMultilevel"/>
    <w:tmpl w:val="AAC86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EA3CF3"/>
    <w:multiLevelType w:val="hybridMultilevel"/>
    <w:tmpl w:val="CDDCF1D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136127C"/>
    <w:multiLevelType w:val="multilevel"/>
    <w:tmpl w:val="0409001F"/>
    <w:numStyleLink w:val="111111"/>
  </w:abstractNum>
  <w:abstractNum w:abstractNumId="15" w15:restartNumberingAfterBreak="0">
    <w:nsid w:val="62175E37"/>
    <w:multiLevelType w:val="hybridMultilevel"/>
    <w:tmpl w:val="3DFECE10"/>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144261"/>
    <w:multiLevelType w:val="multilevel"/>
    <w:tmpl w:val="0409001F"/>
    <w:styleLink w:val="111111"/>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C53415B"/>
    <w:multiLevelType w:val="hybridMultilevel"/>
    <w:tmpl w:val="54F4A4AC"/>
    <w:lvl w:ilvl="0" w:tplc="E60E31BC">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D8A73ED"/>
    <w:multiLevelType w:val="hybridMultilevel"/>
    <w:tmpl w:val="13063A9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432213194">
    <w:abstractNumId w:val="2"/>
  </w:num>
  <w:num w:numId="2" w16cid:durableId="376584260">
    <w:abstractNumId w:val="1"/>
  </w:num>
  <w:num w:numId="3" w16cid:durableId="1611743304">
    <w:abstractNumId w:val="0"/>
  </w:num>
  <w:num w:numId="4" w16cid:durableId="459425576">
    <w:abstractNumId w:val="16"/>
  </w:num>
  <w:num w:numId="5" w16cid:durableId="1895509159">
    <w:abstractNumId w:val="14"/>
  </w:num>
  <w:num w:numId="6" w16cid:durableId="506018564">
    <w:abstractNumId w:val="3"/>
  </w:num>
  <w:num w:numId="7" w16cid:durableId="634262217">
    <w:abstractNumId w:val="17"/>
  </w:num>
  <w:num w:numId="8" w16cid:durableId="682706090">
    <w:abstractNumId w:val="7"/>
  </w:num>
  <w:num w:numId="9" w16cid:durableId="893585843">
    <w:abstractNumId w:val="10"/>
  </w:num>
  <w:num w:numId="10" w16cid:durableId="1762136864">
    <w:abstractNumId w:val="13"/>
  </w:num>
  <w:num w:numId="11" w16cid:durableId="2126653314">
    <w:abstractNumId w:val="15"/>
  </w:num>
  <w:num w:numId="12" w16cid:durableId="1535993625">
    <w:abstractNumId w:val="18"/>
  </w:num>
  <w:num w:numId="13" w16cid:durableId="1334911951">
    <w:abstractNumId w:val="12"/>
  </w:num>
  <w:num w:numId="14" w16cid:durableId="2128086705">
    <w:abstractNumId w:val="8"/>
  </w:num>
  <w:num w:numId="15" w16cid:durableId="321474341">
    <w:abstractNumId w:val="5"/>
  </w:num>
  <w:num w:numId="16" w16cid:durableId="656037620">
    <w:abstractNumId w:val="6"/>
  </w:num>
  <w:num w:numId="17" w16cid:durableId="247008171">
    <w:abstractNumId w:val="4"/>
  </w:num>
  <w:num w:numId="18" w16cid:durableId="1824082582">
    <w:abstractNumId w:val="11"/>
  </w:num>
  <w:num w:numId="19" w16cid:durableId="1562254542">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5B3"/>
    <w:rsid w:val="00001ED8"/>
    <w:rsid w:val="000176BD"/>
    <w:rsid w:val="00025BD1"/>
    <w:rsid w:val="00035B5D"/>
    <w:rsid w:val="00036736"/>
    <w:rsid w:val="00045C08"/>
    <w:rsid w:val="00046080"/>
    <w:rsid w:val="000525B4"/>
    <w:rsid w:val="00056E59"/>
    <w:rsid w:val="00084AA1"/>
    <w:rsid w:val="0008508D"/>
    <w:rsid w:val="000942B3"/>
    <w:rsid w:val="000A6C11"/>
    <w:rsid w:val="000B68A5"/>
    <w:rsid w:val="000B7389"/>
    <w:rsid w:val="000C6B64"/>
    <w:rsid w:val="000C7255"/>
    <w:rsid w:val="000D50A1"/>
    <w:rsid w:val="000D7CF0"/>
    <w:rsid w:val="00101204"/>
    <w:rsid w:val="001015A7"/>
    <w:rsid w:val="001300B6"/>
    <w:rsid w:val="0013129C"/>
    <w:rsid w:val="00131489"/>
    <w:rsid w:val="001318E2"/>
    <w:rsid w:val="00132277"/>
    <w:rsid w:val="001358B4"/>
    <w:rsid w:val="0013779E"/>
    <w:rsid w:val="001414CC"/>
    <w:rsid w:val="00150BBB"/>
    <w:rsid w:val="0015619E"/>
    <w:rsid w:val="001630BF"/>
    <w:rsid w:val="00172C93"/>
    <w:rsid w:val="001824D9"/>
    <w:rsid w:val="0018572C"/>
    <w:rsid w:val="00190651"/>
    <w:rsid w:val="00191328"/>
    <w:rsid w:val="00191C17"/>
    <w:rsid w:val="0019575C"/>
    <w:rsid w:val="001A203A"/>
    <w:rsid w:val="001A52A6"/>
    <w:rsid w:val="001C2456"/>
    <w:rsid w:val="001D3D1F"/>
    <w:rsid w:val="001D5789"/>
    <w:rsid w:val="001D75E0"/>
    <w:rsid w:val="001E0ACA"/>
    <w:rsid w:val="001E7C88"/>
    <w:rsid w:val="00215478"/>
    <w:rsid w:val="00221F55"/>
    <w:rsid w:val="00227C22"/>
    <w:rsid w:val="002327A4"/>
    <w:rsid w:val="00232D85"/>
    <w:rsid w:val="00244051"/>
    <w:rsid w:val="00245EDC"/>
    <w:rsid w:val="00265188"/>
    <w:rsid w:val="00265652"/>
    <w:rsid w:val="00266819"/>
    <w:rsid w:val="00267817"/>
    <w:rsid w:val="00275F54"/>
    <w:rsid w:val="00277433"/>
    <w:rsid w:val="00287239"/>
    <w:rsid w:val="0029140A"/>
    <w:rsid w:val="00294D63"/>
    <w:rsid w:val="002B09B8"/>
    <w:rsid w:val="002B3866"/>
    <w:rsid w:val="002C0038"/>
    <w:rsid w:val="002E022A"/>
    <w:rsid w:val="002E201C"/>
    <w:rsid w:val="002E5815"/>
    <w:rsid w:val="002E5A37"/>
    <w:rsid w:val="002F0269"/>
    <w:rsid w:val="002F3785"/>
    <w:rsid w:val="0030746A"/>
    <w:rsid w:val="0032437F"/>
    <w:rsid w:val="003357DF"/>
    <w:rsid w:val="00337E67"/>
    <w:rsid w:val="0034256F"/>
    <w:rsid w:val="0035282B"/>
    <w:rsid w:val="0035316C"/>
    <w:rsid w:val="00356894"/>
    <w:rsid w:val="00362778"/>
    <w:rsid w:val="00363482"/>
    <w:rsid w:val="00366951"/>
    <w:rsid w:val="00366A56"/>
    <w:rsid w:val="00367663"/>
    <w:rsid w:val="0037217D"/>
    <w:rsid w:val="00376519"/>
    <w:rsid w:val="0038060B"/>
    <w:rsid w:val="00386660"/>
    <w:rsid w:val="00396A17"/>
    <w:rsid w:val="003A06E7"/>
    <w:rsid w:val="003B6C61"/>
    <w:rsid w:val="003E57BB"/>
    <w:rsid w:val="003E79BC"/>
    <w:rsid w:val="003F1722"/>
    <w:rsid w:val="003F185B"/>
    <w:rsid w:val="00405FD5"/>
    <w:rsid w:val="00407E9B"/>
    <w:rsid w:val="004153CD"/>
    <w:rsid w:val="00415E0E"/>
    <w:rsid w:val="00422F09"/>
    <w:rsid w:val="004355B1"/>
    <w:rsid w:val="00435AED"/>
    <w:rsid w:val="00447F02"/>
    <w:rsid w:val="004556C3"/>
    <w:rsid w:val="004604F5"/>
    <w:rsid w:val="0046170F"/>
    <w:rsid w:val="00463DA7"/>
    <w:rsid w:val="004A1283"/>
    <w:rsid w:val="004A30D7"/>
    <w:rsid w:val="004A37BC"/>
    <w:rsid w:val="004B256A"/>
    <w:rsid w:val="004B5DE0"/>
    <w:rsid w:val="004B69B8"/>
    <w:rsid w:val="004B741F"/>
    <w:rsid w:val="004C35B3"/>
    <w:rsid w:val="004D02E7"/>
    <w:rsid w:val="004D27E5"/>
    <w:rsid w:val="004D5E95"/>
    <w:rsid w:val="004E333F"/>
    <w:rsid w:val="004F069A"/>
    <w:rsid w:val="004F3900"/>
    <w:rsid w:val="004F6A4E"/>
    <w:rsid w:val="00500A07"/>
    <w:rsid w:val="005162C2"/>
    <w:rsid w:val="00540494"/>
    <w:rsid w:val="005543E6"/>
    <w:rsid w:val="00562081"/>
    <w:rsid w:val="0058021B"/>
    <w:rsid w:val="0058051C"/>
    <w:rsid w:val="005865A8"/>
    <w:rsid w:val="005875B9"/>
    <w:rsid w:val="005A4BFF"/>
    <w:rsid w:val="005B59D5"/>
    <w:rsid w:val="005B749C"/>
    <w:rsid w:val="005C0372"/>
    <w:rsid w:val="005D42EF"/>
    <w:rsid w:val="005D6AB4"/>
    <w:rsid w:val="005E2CF3"/>
    <w:rsid w:val="005F1B3A"/>
    <w:rsid w:val="005F3775"/>
    <w:rsid w:val="005F621E"/>
    <w:rsid w:val="00602692"/>
    <w:rsid w:val="006029A5"/>
    <w:rsid w:val="00610934"/>
    <w:rsid w:val="00612634"/>
    <w:rsid w:val="00616987"/>
    <w:rsid w:val="00623682"/>
    <w:rsid w:val="00627B1F"/>
    <w:rsid w:val="00644CD5"/>
    <w:rsid w:val="00644F58"/>
    <w:rsid w:val="00661350"/>
    <w:rsid w:val="0066157A"/>
    <w:rsid w:val="00667886"/>
    <w:rsid w:val="00672D1C"/>
    <w:rsid w:val="00691DA4"/>
    <w:rsid w:val="00694B51"/>
    <w:rsid w:val="006954BE"/>
    <w:rsid w:val="00697CA8"/>
    <w:rsid w:val="006A5DEA"/>
    <w:rsid w:val="006C0662"/>
    <w:rsid w:val="006C3785"/>
    <w:rsid w:val="006C4673"/>
    <w:rsid w:val="006C6131"/>
    <w:rsid w:val="006C6F43"/>
    <w:rsid w:val="006E152B"/>
    <w:rsid w:val="006E4A87"/>
    <w:rsid w:val="006E5FD8"/>
    <w:rsid w:val="007112A0"/>
    <w:rsid w:val="00711854"/>
    <w:rsid w:val="00731C8E"/>
    <w:rsid w:val="00741E02"/>
    <w:rsid w:val="00743136"/>
    <w:rsid w:val="00747D10"/>
    <w:rsid w:val="00756E35"/>
    <w:rsid w:val="00760CD6"/>
    <w:rsid w:val="00771AF3"/>
    <w:rsid w:val="00781401"/>
    <w:rsid w:val="00783AC6"/>
    <w:rsid w:val="0079699B"/>
    <w:rsid w:val="007A07B3"/>
    <w:rsid w:val="007A1013"/>
    <w:rsid w:val="007A584C"/>
    <w:rsid w:val="007A7735"/>
    <w:rsid w:val="007C759C"/>
    <w:rsid w:val="007D0BB7"/>
    <w:rsid w:val="007E604F"/>
    <w:rsid w:val="007F0E43"/>
    <w:rsid w:val="00804B61"/>
    <w:rsid w:val="00810055"/>
    <w:rsid w:val="0081498F"/>
    <w:rsid w:val="00814BF2"/>
    <w:rsid w:val="008159FB"/>
    <w:rsid w:val="00827527"/>
    <w:rsid w:val="0084460C"/>
    <w:rsid w:val="00844F8B"/>
    <w:rsid w:val="0085386C"/>
    <w:rsid w:val="00871B66"/>
    <w:rsid w:val="008742EF"/>
    <w:rsid w:val="00875AAA"/>
    <w:rsid w:val="0089048D"/>
    <w:rsid w:val="008A1266"/>
    <w:rsid w:val="008B065D"/>
    <w:rsid w:val="008C1A8E"/>
    <w:rsid w:val="008F1C02"/>
    <w:rsid w:val="008F32F3"/>
    <w:rsid w:val="008F45F3"/>
    <w:rsid w:val="008F4B04"/>
    <w:rsid w:val="009002D8"/>
    <w:rsid w:val="00905EE7"/>
    <w:rsid w:val="00917C6B"/>
    <w:rsid w:val="00922ADD"/>
    <w:rsid w:val="00934390"/>
    <w:rsid w:val="009368F2"/>
    <w:rsid w:val="00943C0E"/>
    <w:rsid w:val="009447AB"/>
    <w:rsid w:val="00946D42"/>
    <w:rsid w:val="00955401"/>
    <w:rsid w:val="00956A16"/>
    <w:rsid w:val="00965DBB"/>
    <w:rsid w:val="009664EC"/>
    <w:rsid w:val="00973E8D"/>
    <w:rsid w:val="00977E16"/>
    <w:rsid w:val="0098397E"/>
    <w:rsid w:val="009929EB"/>
    <w:rsid w:val="009A0020"/>
    <w:rsid w:val="009A1923"/>
    <w:rsid w:val="009A2C92"/>
    <w:rsid w:val="009B1F12"/>
    <w:rsid w:val="009C67B5"/>
    <w:rsid w:val="009C7822"/>
    <w:rsid w:val="009D7D52"/>
    <w:rsid w:val="009E4366"/>
    <w:rsid w:val="009E574D"/>
    <w:rsid w:val="009E57D5"/>
    <w:rsid w:val="009F2F1F"/>
    <w:rsid w:val="009F74AA"/>
    <w:rsid w:val="00A07EF2"/>
    <w:rsid w:val="00A1005F"/>
    <w:rsid w:val="00A364CC"/>
    <w:rsid w:val="00A37236"/>
    <w:rsid w:val="00A47FC9"/>
    <w:rsid w:val="00A61261"/>
    <w:rsid w:val="00A8786F"/>
    <w:rsid w:val="00A903BA"/>
    <w:rsid w:val="00AA5E48"/>
    <w:rsid w:val="00AB414F"/>
    <w:rsid w:val="00AC7EA0"/>
    <w:rsid w:val="00AD07A8"/>
    <w:rsid w:val="00AE3E97"/>
    <w:rsid w:val="00AF07A3"/>
    <w:rsid w:val="00B2149E"/>
    <w:rsid w:val="00B30A3B"/>
    <w:rsid w:val="00B34D47"/>
    <w:rsid w:val="00B46D7B"/>
    <w:rsid w:val="00B502A0"/>
    <w:rsid w:val="00B5511B"/>
    <w:rsid w:val="00B814C8"/>
    <w:rsid w:val="00B86CE8"/>
    <w:rsid w:val="00B87FF7"/>
    <w:rsid w:val="00B94F74"/>
    <w:rsid w:val="00BA59BB"/>
    <w:rsid w:val="00BB0515"/>
    <w:rsid w:val="00BB15DE"/>
    <w:rsid w:val="00BD5835"/>
    <w:rsid w:val="00BD5CC0"/>
    <w:rsid w:val="00BF50B4"/>
    <w:rsid w:val="00BF6715"/>
    <w:rsid w:val="00BF6736"/>
    <w:rsid w:val="00C1458B"/>
    <w:rsid w:val="00C16EDD"/>
    <w:rsid w:val="00C21F56"/>
    <w:rsid w:val="00C24803"/>
    <w:rsid w:val="00C274DD"/>
    <w:rsid w:val="00C30E14"/>
    <w:rsid w:val="00C35684"/>
    <w:rsid w:val="00C406AB"/>
    <w:rsid w:val="00C4157B"/>
    <w:rsid w:val="00C50109"/>
    <w:rsid w:val="00C50FF6"/>
    <w:rsid w:val="00C53C07"/>
    <w:rsid w:val="00C61233"/>
    <w:rsid w:val="00C71E34"/>
    <w:rsid w:val="00C735A1"/>
    <w:rsid w:val="00C9234B"/>
    <w:rsid w:val="00C95BFB"/>
    <w:rsid w:val="00CA41ED"/>
    <w:rsid w:val="00CB1950"/>
    <w:rsid w:val="00CB3193"/>
    <w:rsid w:val="00CC14C9"/>
    <w:rsid w:val="00CC1A54"/>
    <w:rsid w:val="00CC2E72"/>
    <w:rsid w:val="00CF412E"/>
    <w:rsid w:val="00CF542D"/>
    <w:rsid w:val="00D0057E"/>
    <w:rsid w:val="00D0401D"/>
    <w:rsid w:val="00D107BF"/>
    <w:rsid w:val="00D11E85"/>
    <w:rsid w:val="00D22265"/>
    <w:rsid w:val="00D319B3"/>
    <w:rsid w:val="00D31E81"/>
    <w:rsid w:val="00D41A94"/>
    <w:rsid w:val="00D47928"/>
    <w:rsid w:val="00D67CA2"/>
    <w:rsid w:val="00D91900"/>
    <w:rsid w:val="00D947F7"/>
    <w:rsid w:val="00DA02CC"/>
    <w:rsid w:val="00DB6FAF"/>
    <w:rsid w:val="00DD22F7"/>
    <w:rsid w:val="00DD35DD"/>
    <w:rsid w:val="00DD3B2D"/>
    <w:rsid w:val="00DD3BAC"/>
    <w:rsid w:val="00DD7255"/>
    <w:rsid w:val="00DE30DA"/>
    <w:rsid w:val="00DE3B63"/>
    <w:rsid w:val="00DE3C06"/>
    <w:rsid w:val="00DF667E"/>
    <w:rsid w:val="00E16697"/>
    <w:rsid w:val="00E24B38"/>
    <w:rsid w:val="00E24E93"/>
    <w:rsid w:val="00E25B8E"/>
    <w:rsid w:val="00E27280"/>
    <w:rsid w:val="00E31BA3"/>
    <w:rsid w:val="00E47561"/>
    <w:rsid w:val="00E50807"/>
    <w:rsid w:val="00E5265B"/>
    <w:rsid w:val="00E61911"/>
    <w:rsid w:val="00E61ACB"/>
    <w:rsid w:val="00E67324"/>
    <w:rsid w:val="00E71165"/>
    <w:rsid w:val="00E84095"/>
    <w:rsid w:val="00E85A7F"/>
    <w:rsid w:val="00E9727B"/>
    <w:rsid w:val="00EB3E75"/>
    <w:rsid w:val="00EC53C8"/>
    <w:rsid w:val="00ED1553"/>
    <w:rsid w:val="00ED561B"/>
    <w:rsid w:val="00EE088D"/>
    <w:rsid w:val="00EE43C1"/>
    <w:rsid w:val="00EE50AD"/>
    <w:rsid w:val="00F003CA"/>
    <w:rsid w:val="00F02676"/>
    <w:rsid w:val="00F035C6"/>
    <w:rsid w:val="00F1053C"/>
    <w:rsid w:val="00F111C2"/>
    <w:rsid w:val="00F13406"/>
    <w:rsid w:val="00F15122"/>
    <w:rsid w:val="00F21EA0"/>
    <w:rsid w:val="00F30002"/>
    <w:rsid w:val="00F316DB"/>
    <w:rsid w:val="00F34EE1"/>
    <w:rsid w:val="00F36CE1"/>
    <w:rsid w:val="00F4497C"/>
    <w:rsid w:val="00F46002"/>
    <w:rsid w:val="00F523A5"/>
    <w:rsid w:val="00F62D60"/>
    <w:rsid w:val="00F62DA8"/>
    <w:rsid w:val="00F65205"/>
    <w:rsid w:val="00F71493"/>
    <w:rsid w:val="00F7704D"/>
    <w:rsid w:val="00F834A7"/>
    <w:rsid w:val="00F861B7"/>
    <w:rsid w:val="00FA56CD"/>
    <w:rsid w:val="00FA668A"/>
    <w:rsid w:val="00FB260E"/>
    <w:rsid w:val="00FB6B3B"/>
    <w:rsid w:val="00FC583D"/>
    <w:rsid w:val="00FC5AB8"/>
    <w:rsid w:val="00FD0F0B"/>
    <w:rsid w:val="00FE5780"/>
    <w:rsid w:val="00FE7861"/>
    <w:rsid w:val="00FF6D14"/>
  </w:rsids>
  <m:mathPr>
    <m:mathFont m:val="Cambria Math"/>
    <m:brkBin m:val="before"/>
    <m:brkBinSub m:val="--"/>
    <m:smallFrac/>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3FD0D9"/>
  <w15:docId w15:val="{D7FAFC0D-DAB5-4E69-B69A-9152E6AB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5E0E"/>
    <w:pPr>
      <w:spacing w:before="240" w:after="240" w:line="276" w:lineRule="auto"/>
    </w:pPr>
    <w:rPr>
      <w:color w:val="000000" w:themeColor="text1"/>
      <w:sz w:val="22"/>
    </w:rPr>
  </w:style>
  <w:style w:type="paragraph" w:styleId="Heading1">
    <w:name w:val="heading 1"/>
    <w:basedOn w:val="Normal"/>
    <w:next w:val="Normal"/>
    <w:link w:val="Heading1Char"/>
    <w:uiPriority w:val="9"/>
    <w:qFormat/>
    <w:rsid w:val="00362778"/>
    <w:pPr>
      <w:keepNext/>
      <w:keepLines/>
      <w:numPr>
        <w:numId w:val="5"/>
      </w:numPr>
      <w:spacing w:before="480"/>
      <w:outlineLvl w:val="0"/>
    </w:pPr>
    <w:rPr>
      <w:rFonts w:asciiTheme="majorHAnsi" w:eastAsiaTheme="majorEastAsia" w:hAnsiTheme="majorHAnsi" w:cstheme="majorBidi"/>
      <w:b/>
      <w:bCs/>
      <w:color w:val="273C4E" w:themeColor="text2"/>
      <w:sz w:val="48"/>
      <w:szCs w:val="32"/>
    </w:rPr>
  </w:style>
  <w:style w:type="paragraph" w:styleId="Heading2">
    <w:name w:val="heading 2"/>
    <w:basedOn w:val="Normal"/>
    <w:next w:val="Normal"/>
    <w:link w:val="Heading2Char"/>
    <w:uiPriority w:val="9"/>
    <w:unhideWhenUsed/>
    <w:qFormat/>
    <w:rsid w:val="00362778"/>
    <w:pPr>
      <w:keepNext/>
      <w:keepLines/>
      <w:numPr>
        <w:ilvl w:val="1"/>
        <w:numId w:val="5"/>
      </w:numPr>
      <w:outlineLvl w:val="1"/>
    </w:pPr>
    <w:rPr>
      <w:rFonts w:asciiTheme="majorHAnsi" w:eastAsiaTheme="majorEastAsia" w:hAnsiTheme="majorHAnsi" w:cstheme="majorBidi"/>
      <w:b/>
      <w:bCs/>
      <w:color w:val="273C4E" w:themeColor="text2"/>
      <w:sz w:val="36"/>
      <w:szCs w:val="26"/>
    </w:rPr>
  </w:style>
  <w:style w:type="paragraph" w:styleId="Heading3">
    <w:name w:val="heading 3"/>
    <w:basedOn w:val="Normal"/>
    <w:next w:val="Normal"/>
    <w:link w:val="Heading3Char"/>
    <w:uiPriority w:val="9"/>
    <w:unhideWhenUsed/>
    <w:qFormat/>
    <w:rsid w:val="00362778"/>
    <w:pPr>
      <w:keepNext/>
      <w:keepLines/>
      <w:numPr>
        <w:ilvl w:val="2"/>
        <w:numId w:val="5"/>
      </w:numPr>
      <w:spacing w:before="200"/>
      <w:outlineLvl w:val="2"/>
    </w:pPr>
    <w:rPr>
      <w:rFonts w:asciiTheme="majorHAnsi" w:eastAsiaTheme="majorEastAsia" w:hAnsiTheme="majorHAnsi" w:cstheme="majorBidi"/>
      <w:b/>
      <w:bCs/>
      <w:color w:val="273C4E" w:themeColor="text2"/>
      <w:sz w:val="28"/>
    </w:rPr>
  </w:style>
  <w:style w:type="paragraph" w:styleId="Heading4">
    <w:name w:val="heading 4"/>
    <w:basedOn w:val="Normal"/>
    <w:next w:val="Normal"/>
    <w:link w:val="Heading4Char"/>
    <w:uiPriority w:val="9"/>
    <w:unhideWhenUsed/>
    <w:qFormat/>
    <w:rsid w:val="000D50A1"/>
    <w:pPr>
      <w:keepNext/>
      <w:keepLines/>
      <w:spacing w:before="120" w:after="120"/>
      <w:outlineLvl w:val="3"/>
    </w:pPr>
    <w:rPr>
      <w:rFonts w:asciiTheme="majorHAnsi" w:eastAsiaTheme="majorEastAsia" w:hAnsiTheme="majorHAnsi" w:cstheme="majorBidi"/>
      <w:b/>
      <w:bCs/>
      <w:iCs/>
    </w:rPr>
  </w:style>
  <w:style w:type="paragraph" w:styleId="Heading5">
    <w:name w:val="heading 5"/>
    <w:basedOn w:val="Normal"/>
    <w:next w:val="Normal"/>
    <w:link w:val="Heading5Char"/>
    <w:uiPriority w:val="9"/>
    <w:unhideWhenUsed/>
    <w:qFormat/>
    <w:rsid w:val="003E57BB"/>
    <w:pPr>
      <w:keepNext/>
      <w:keepLines/>
      <w:spacing w:before="200"/>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3E57BB"/>
    <w:pPr>
      <w:keepNext/>
      <w:keepLines/>
      <w:spacing w:before="200"/>
      <w:outlineLvl w:val="5"/>
    </w:pPr>
    <w:rPr>
      <w:rFonts w:asciiTheme="majorHAnsi" w:eastAsiaTheme="majorEastAsia" w:hAnsiTheme="majorHAnsi" w:cstheme="majorBidi"/>
      <w:i/>
      <w:iCs/>
      <w:color w:val="416680" w:themeColor="background2"/>
    </w:rPr>
  </w:style>
  <w:style w:type="paragraph" w:styleId="Heading7">
    <w:name w:val="heading 7"/>
    <w:basedOn w:val="Normal"/>
    <w:next w:val="Normal"/>
    <w:link w:val="Heading7Char"/>
    <w:uiPriority w:val="9"/>
    <w:semiHidden/>
    <w:unhideWhenUsed/>
    <w:qFormat/>
    <w:rsid w:val="00540494"/>
    <w:pPr>
      <w:keepNext/>
      <w:keepLines/>
      <w:spacing w:before="40" w:after="0"/>
      <w:outlineLvl w:val="6"/>
    </w:pPr>
    <w:rPr>
      <w:rFonts w:asciiTheme="majorHAnsi" w:eastAsiaTheme="majorEastAsia" w:hAnsiTheme="majorHAnsi" w:cstheme="majorBidi"/>
      <w:i/>
      <w:iCs/>
      <w:color w:val="843E06"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35B3"/>
    <w:pPr>
      <w:tabs>
        <w:tab w:val="center" w:pos="4320"/>
        <w:tab w:val="right" w:pos="8640"/>
      </w:tabs>
    </w:pPr>
  </w:style>
  <w:style w:type="character" w:customStyle="1" w:styleId="HeaderChar">
    <w:name w:val="Header Char"/>
    <w:basedOn w:val="DefaultParagraphFont"/>
    <w:link w:val="Header"/>
    <w:uiPriority w:val="99"/>
    <w:rsid w:val="004C35B3"/>
  </w:style>
  <w:style w:type="paragraph" w:styleId="Footer">
    <w:name w:val="footer"/>
    <w:basedOn w:val="Normal"/>
    <w:link w:val="FooterChar"/>
    <w:uiPriority w:val="99"/>
    <w:unhideWhenUsed/>
    <w:rsid w:val="0035282B"/>
    <w:pPr>
      <w:tabs>
        <w:tab w:val="center" w:pos="4320"/>
        <w:tab w:val="right" w:pos="8640"/>
      </w:tabs>
      <w:spacing w:before="0" w:after="0"/>
    </w:pPr>
    <w:rPr>
      <w:sz w:val="18"/>
    </w:rPr>
  </w:style>
  <w:style w:type="character" w:customStyle="1" w:styleId="FooterChar">
    <w:name w:val="Footer Char"/>
    <w:basedOn w:val="DefaultParagraphFont"/>
    <w:link w:val="Footer"/>
    <w:uiPriority w:val="99"/>
    <w:rsid w:val="0035282B"/>
    <w:rPr>
      <w:color w:val="000000" w:themeColor="text1"/>
      <w:sz w:val="18"/>
    </w:rPr>
  </w:style>
  <w:style w:type="paragraph" w:customStyle="1" w:styleId="BasicParagraph">
    <w:name w:val="[Basic Paragraph]"/>
    <w:basedOn w:val="Normal"/>
    <w:uiPriority w:val="99"/>
    <w:rsid w:val="00F035C6"/>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character" w:styleId="PageNumber">
    <w:name w:val="page number"/>
    <w:basedOn w:val="DefaultParagraphFont"/>
    <w:uiPriority w:val="99"/>
    <w:semiHidden/>
    <w:unhideWhenUsed/>
    <w:rsid w:val="004B256A"/>
  </w:style>
  <w:style w:type="paragraph" w:customStyle="1" w:styleId="footertextA4V">
    <w:name w:val="footer text (A4 V)"/>
    <w:basedOn w:val="Normal"/>
    <w:uiPriority w:val="99"/>
    <w:rsid w:val="004B256A"/>
    <w:pPr>
      <w:widowControl w:val="0"/>
      <w:suppressAutoHyphens/>
      <w:autoSpaceDE w:val="0"/>
      <w:autoSpaceDN w:val="0"/>
      <w:adjustRightInd w:val="0"/>
      <w:spacing w:line="288" w:lineRule="auto"/>
      <w:textAlignment w:val="center"/>
    </w:pPr>
    <w:rPr>
      <w:rFonts w:ascii="ArialMT" w:hAnsi="ArialMT" w:cs="ArialMT"/>
      <w:color w:val="000000"/>
      <w:sz w:val="18"/>
      <w:szCs w:val="18"/>
      <w:lang w:val="en-GB"/>
    </w:rPr>
  </w:style>
  <w:style w:type="paragraph" w:customStyle="1" w:styleId="Department">
    <w:name w:val="Department"/>
    <w:basedOn w:val="Normal"/>
    <w:qFormat/>
    <w:rsid w:val="00AA5E48"/>
    <w:pPr>
      <w:spacing w:before="120" w:after="120"/>
    </w:pPr>
  </w:style>
  <w:style w:type="paragraph" w:styleId="Title">
    <w:name w:val="Title"/>
    <w:basedOn w:val="Normal"/>
    <w:next w:val="Normal"/>
    <w:link w:val="TitleChar"/>
    <w:qFormat/>
    <w:rsid w:val="00EC53C8"/>
    <w:pPr>
      <w:spacing w:after="300" w:line="240" w:lineRule="auto"/>
      <w:contextualSpacing/>
    </w:pPr>
    <w:rPr>
      <w:rFonts w:asciiTheme="majorHAnsi" w:eastAsiaTheme="majorEastAsia" w:hAnsiTheme="majorHAnsi" w:cstheme="majorBidi"/>
      <w:b/>
      <w:spacing w:val="5"/>
      <w:kern w:val="28"/>
      <w:sz w:val="72"/>
      <w:szCs w:val="52"/>
    </w:rPr>
  </w:style>
  <w:style w:type="character" w:customStyle="1" w:styleId="TitleChar">
    <w:name w:val="Title Char"/>
    <w:basedOn w:val="DefaultParagraphFont"/>
    <w:link w:val="Title"/>
    <w:uiPriority w:val="10"/>
    <w:rsid w:val="00EC53C8"/>
    <w:rPr>
      <w:rFonts w:asciiTheme="majorHAnsi" w:eastAsiaTheme="majorEastAsia" w:hAnsiTheme="majorHAnsi" w:cstheme="majorBidi"/>
      <w:b/>
      <w:color w:val="000000" w:themeColor="text1"/>
      <w:spacing w:val="5"/>
      <w:kern w:val="28"/>
      <w:sz w:val="72"/>
      <w:szCs w:val="52"/>
    </w:rPr>
  </w:style>
  <w:style w:type="paragraph" w:styleId="Subtitle">
    <w:name w:val="Subtitle"/>
    <w:basedOn w:val="Normal"/>
    <w:next w:val="Normal"/>
    <w:link w:val="SubtitleChar"/>
    <w:uiPriority w:val="11"/>
    <w:qFormat/>
    <w:rsid w:val="00AC7EA0"/>
    <w:pPr>
      <w:numPr>
        <w:ilvl w:val="1"/>
      </w:numPr>
      <w:spacing w:after="0"/>
    </w:pPr>
    <w:rPr>
      <w:rFonts w:asciiTheme="majorHAnsi" w:eastAsiaTheme="majorEastAsia" w:hAnsiTheme="majorHAnsi" w:cstheme="majorBidi"/>
      <w:b/>
      <w:bCs/>
      <w:sz w:val="36"/>
      <w:szCs w:val="36"/>
    </w:rPr>
  </w:style>
  <w:style w:type="character" w:customStyle="1" w:styleId="SubtitleChar">
    <w:name w:val="Subtitle Char"/>
    <w:basedOn w:val="DefaultParagraphFont"/>
    <w:link w:val="Subtitle"/>
    <w:uiPriority w:val="11"/>
    <w:rsid w:val="00AC7EA0"/>
    <w:rPr>
      <w:rFonts w:asciiTheme="majorHAnsi" w:eastAsiaTheme="majorEastAsia" w:hAnsiTheme="majorHAnsi" w:cstheme="majorBidi"/>
      <w:b/>
      <w:bCs/>
      <w:color w:val="000000" w:themeColor="text1"/>
      <w:sz w:val="36"/>
      <w:szCs w:val="36"/>
    </w:rPr>
  </w:style>
  <w:style w:type="paragraph" w:styleId="Caption">
    <w:name w:val="caption"/>
    <w:basedOn w:val="Normal"/>
    <w:next w:val="Normal"/>
    <w:uiPriority w:val="35"/>
    <w:unhideWhenUsed/>
    <w:qFormat/>
    <w:rsid w:val="006C6F43"/>
    <w:pPr>
      <w:spacing w:after="200"/>
      <w:jc w:val="right"/>
    </w:pPr>
    <w:rPr>
      <w:b/>
      <w:bCs/>
      <w:i/>
      <w:color w:val="808080" w:themeColor="background1" w:themeShade="80"/>
      <w:sz w:val="18"/>
      <w:szCs w:val="18"/>
      <w:lang w:val="en-GB"/>
    </w:rPr>
  </w:style>
  <w:style w:type="paragraph" w:styleId="IntenseQuote">
    <w:name w:val="Intense Quote"/>
    <w:basedOn w:val="Normal"/>
    <w:next w:val="Normal"/>
    <w:link w:val="IntenseQuoteChar"/>
    <w:uiPriority w:val="30"/>
    <w:qFormat/>
    <w:rsid w:val="00F30002"/>
    <w:pPr>
      <w:spacing w:before="200" w:after="280" w:line="240" w:lineRule="auto"/>
    </w:pPr>
    <w:rPr>
      <w:bCs/>
      <w:iCs/>
      <w:color w:val="FFFFFF" w:themeColor="background1"/>
      <w:sz w:val="24"/>
    </w:rPr>
  </w:style>
  <w:style w:type="character" w:customStyle="1" w:styleId="IntenseQuoteChar">
    <w:name w:val="Intense Quote Char"/>
    <w:basedOn w:val="DefaultParagraphFont"/>
    <w:link w:val="IntenseQuote"/>
    <w:uiPriority w:val="30"/>
    <w:rsid w:val="00F30002"/>
    <w:rPr>
      <w:bCs/>
      <w:iCs/>
      <w:color w:val="FFFFFF" w:themeColor="background1"/>
    </w:rPr>
  </w:style>
  <w:style w:type="character" w:customStyle="1" w:styleId="Heading1Char">
    <w:name w:val="Heading 1 Char"/>
    <w:basedOn w:val="DefaultParagraphFont"/>
    <w:link w:val="Heading1"/>
    <w:uiPriority w:val="9"/>
    <w:rsid w:val="00362778"/>
    <w:rPr>
      <w:rFonts w:asciiTheme="majorHAnsi" w:eastAsiaTheme="majorEastAsia" w:hAnsiTheme="majorHAnsi" w:cstheme="majorBidi"/>
      <w:b/>
      <w:bCs/>
      <w:color w:val="273C4E" w:themeColor="text2"/>
      <w:sz w:val="48"/>
      <w:szCs w:val="32"/>
    </w:rPr>
  </w:style>
  <w:style w:type="character" w:customStyle="1" w:styleId="Heading2Char">
    <w:name w:val="Heading 2 Char"/>
    <w:basedOn w:val="DefaultParagraphFont"/>
    <w:link w:val="Heading2"/>
    <w:uiPriority w:val="9"/>
    <w:rsid w:val="00362778"/>
    <w:rPr>
      <w:rFonts w:asciiTheme="majorHAnsi" w:eastAsiaTheme="majorEastAsia" w:hAnsiTheme="majorHAnsi" w:cstheme="majorBidi"/>
      <w:b/>
      <w:bCs/>
      <w:color w:val="273C4E" w:themeColor="text2"/>
      <w:sz w:val="36"/>
      <w:szCs w:val="26"/>
    </w:rPr>
  </w:style>
  <w:style w:type="character" w:customStyle="1" w:styleId="Heading3Char">
    <w:name w:val="Heading 3 Char"/>
    <w:basedOn w:val="DefaultParagraphFont"/>
    <w:link w:val="Heading3"/>
    <w:uiPriority w:val="9"/>
    <w:rsid w:val="00362778"/>
    <w:rPr>
      <w:rFonts w:asciiTheme="majorHAnsi" w:eastAsiaTheme="majorEastAsia" w:hAnsiTheme="majorHAnsi" w:cstheme="majorBidi"/>
      <w:b/>
      <w:bCs/>
      <w:color w:val="273C4E" w:themeColor="text2"/>
      <w:sz w:val="28"/>
    </w:rPr>
  </w:style>
  <w:style w:type="character" w:customStyle="1" w:styleId="Heading4Char">
    <w:name w:val="Heading 4 Char"/>
    <w:basedOn w:val="DefaultParagraphFont"/>
    <w:link w:val="Heading4"/>
    <w:uiPriority w:val="9"/>
    <w:rsid w:val="000D50A1"/>
    <w:rPr>
      <w:rFonts w:asciiTheme="majorHAnsi" w:eastAsiaTheme="majorEastAsia" w:hAnsiTheme="majorHAnsi" w:cstheme="majorBidi"/>
      <w:b/>
      <w:bCs/>
      <w:iCs/>
      <w:color w:val="000000" w:themeColor="text1"/>
      <w:sz w:val="22"/>
    </w:rPr>
  </w:style>
  <w:style w:type="character" w:customStyle="1" w:styleId="Heading5Char">
    <w:name w:val="Heading 5 Char"/>
    <w:basedOn w:val="DefaultParagraphFont"/>
    <w:link w:val="Heading5"/>
    <w:uiPriority w:val="9"/>
    <w:rsid w:val="003E57BB"/>
    <w:rPr>
      <w:rFonts w:asciiTheme="majorHAnsi" w:eastAsiaTheme="majorEastAsia" w:hAnsiTheme="majorHAnsi" w:cstheme="majorBidi"/>
      <w:b/>
      <w:i/>
      <w:color w:val="000000" w:themeColor="text1"/>
      <w:sz w:val="22"/>
    </w:rPr>
  </w:style>
  <w:style w:type="character" w:styleId="IntenseEmphasis">
    <w:name w:val="Intense Emphasis"/>
    <w:basedOn w:val="DefaultParagraphFont"/>
    <w:uiPriority w:val="21"/>
    <w:qFormat/>
    <w:rsid w:val="003E57BB"/>
    <w:rPr>
      <w:b/>
      <w:bCs/>
      <w:i/>
      <w:iCs/>
      <w:color w:val="273C4E" w:themeColor="text2"/>
    </w:rPr>
  </w:style>
  <w:style w:type="character" w:customStyle="1" w:styleId="Heading6Char">
    <w:name w:val="Heading 6 Char"/>
    <w:basedOn w:val="DefaultParagraphFont"/>
    <w:link w:val="Heading6"/>
    <w:uiPriority w:val="9"/>
    <w:semiHidden/>
    <w:rsid w:val="003E57BB"/>
    <w:rPr>
      <w:rFonts w:asciiTheme="majorHAnsi" w:eastAsiaTheme="majorEastAsia" w:hAnsiTheme="majorHAnsi" w:cstheme="majorBidi"/>
      <w:i/>
      <w:iCs/>
      <w:color w:val="416680" w:themeColor="background2"/>
      <w:sz w:val="22"/>
    </w:rPr>
  </w:style>
  <w:style w:type="paragraph" w:styleId="TOCHeading">
    <w:name w:val="TOC Heading"/>
    <w:basedOn w:val="Heading1"/>
    <w:next w:val="Normal"/>
    <w:uiPriority w:val="39"/>
    <w:unhideWhenUsed/>
    <w:qFormat/>
    <w:rsid w:val="00F34EE1"/>
    <w:pPr>
      <w:numPr>
        <w:numId w:val="0"/>
      </w:numPr>
      <w:outlineLvl w:val="9"/>
    </w:pPr>
  </w:style>
  <w:style w:type="paragraph" w:styleId="ListBullet2">
    <w:name w:val="List Bullet 2"/>
    <w:basedOn w:val="Normal"/>
    <w:uiPriority w:val="99"/>
    <w:semiHidden/>
    <w:unhideWhenUsed/>
    <w:rsid w:val="00F34EE1"/>
    <w:pPr>
      <w:numPr>
        <w:numId w:val="2"/>
      </w:numPr>
      <w:contextualSpacing/>
    </w:pPr>
  </w:style>
  <w:style w:type="numbering" w:styleId="111111">
    <w:name w:val="Outline List 2"/>
    <w:basedOn w:val="NoList"/>
    <w:uiPriority w:val="99"/>
    <w:semiHidden/>
    <w:unhideWhenUsed/>
    <w:rsid w:val="003E57BB"/>
    <w:pPr>
      <w:numPr>
        <w:numId w:val="4"/>
      </w:numPr>
    </w:pPr>
  </w:style>
  <w:style w:type="paragraph" w:styleId="ListBullet3">
    <w:name w:val="List Bullet 3"/>
    <w:basedOn w:val="Normal"/>
    <w:uiPriority w:val="99"/>
    <w:semiHidden/>
    <w:unhideWhenUsed/>
    <w:rsid w:val="00F34EE1"/>
    <w:pPr>
      <w:numPr>
        <w:numId w:val="3"/>
      </w:numPr>
      <w:contextualSpacing/>
    </w:pPr>
  </w:style>
  <w:style w:type="paragraph" w:styleId="ListBullet">
    <w:name w:val="List Bullet"/>
    <w:basedOn w:val="Normal"/>
    <w:uiPriority w:val="99"/>
    <w:semiHidden/>
    <w:unhideWhenUsed/>
    <w:rsid w:val="00F34EE1"/>
    <w:pPr>
      <w:numPr>
        <w:numId w:val="1"/>
      </w:numPr>
      <w:contextualSpacing/>
    </w:pPr>
  </w:style>
  <w:style w:type="paragraph" w:customStyle="1" w:styleId="Subtitle2">
    <w:name w:val="Subtitle 2"/>
    <w:basedOn w:val="Subtitle"/>
    <w:qFormat/>
    <w:rsid w:val="00E24B38"/>
    <w:pPr>
      <w:spacing w:before="0"/>
    </w:pPr>
    <w:rPr>
      <w:sz w:val="28"/>
    </w:rPr>
  </w:style>
  <w:style w:type="paragraph" w:customStyle="1" w:styleId="HeadingL1A4V">
    <w:name w:val="Heading L1 (A4 V)"/>
    <w:basedOn w:val="Normal"/>
    <w:uiPriority w:val="99"/>
    <w:rsid w:val="002C0038"/>
    <w:pPr>
      <w:widowControl w:val="0"/>
      <w:suppressAutoHyphens/>
      <w:autoSpaceDE w:val="0"/>
      <w:autoSpaceDN w:val="0"/>
      <w:adjustRightInd w:val="0"/>
      <w:spacing w:before="57" w:after="113" w:line="288" w:lineRule="auto"/>
      <w:textAlignment w:val="center"/>
    </w:pPr>
    <w:rPr>
      <w:rFonts w:ascii="Arial-BoldMT" w:hAnsi="Arial-BoldMT" w:cs="Arial-BoldMT"/>
      <w:b/>
      <w:bCs/>
      <w:color w:val="000019"/>
      <w:sz w:val="48"/>
      <w:szCs w:val="48"/>
      <w:lang w:val="en-GB"/>
    </w:rPr>
  </w:style>
  <w:style w:type="paragraph" w:customStyle="1" w:styleId="HeadingL2A4V">
    <w:name w:val="Heading L2 (A4 V)"/>
    <w:basedOn w:val="HeadingL1A4V"/>
    <w:uiPriority w:val="99"/>
    <w:rsid w:val="002C0038"/>
    <w:rPr>
      <w:sz w:val="36"/>
      <w:szCs w:val="36"/>
    </w:rPr>
  </w:style>
  <w:style w:type="paragraph" w:customStyle="1" w:styleId="BodytextA4V">
    <w:name w:val="Body text (A4 V)"/>
    <w:basedOn w:val="Normal"/>
    <w:uiPriority w:val="99"/>
    <w:rsid w:val="00415E0E"/>
    <w:pPr>
      <w:widowControl w:val="0"/>
      <w:suppressAutoHyphens/>
      <w:autoSpaceDE w:val="0"/>
      <w:autoSpaceDN w:val="0"/>
      <w:adjustRightInd w:val="0"/>
      <w:spacing w:after="170" w:line="300" w:lineRule="atLeast"/>
      <w:textAlignment w:val="center"/>
    </w:pPr>
    <w:rPr>
      <w:rFonts w:ascii="ArialMT" w:hAnsi="ArialMT" w:cs="ArialMT"/>
      <w:color w:val="000000"/>
      <w:szCs w:val="22"/>
      <w:lang w:val="en-GB"/>
    </w:rPr>
  </w:style>
  <w:style w:type="paragraph" w:styleId="ListParagraph">
    <w:name w:val="List Paragraph"/>
    <w:basedOn w:val="Normal"/>
    <w:uiPriority w:val="34"/>
    <w:qFormat/>
    <w:rsid w:val="00BB15DE"/>
    <w:pPr>
      <w:ind w:left="720"/>
      <w:contextualSpacing/>
    </w:pPr>
  </w:style>
  <w:style w:type="paragraph" w:customStyle="1" w:styleId="bodybulletsL1A4V">
    <w:name w:val="body bullets L1 (A4 V)"/>
    <w:basedOn w:val="BodytextA4V"/>
    <w:uiPriority w:val="99"/>
    <w:rsid w:val="00415E0E"/>
    <w:pPr>
      <w:tabs>
        <w:tab w:val="left" w:pos="283"/>
      </w:tabs>
    </w:pPr>
  </w:style>
  <w:style w:type="character" w:styleId="FollowedHyperlink">
    <w:name w:val="FollowedHyperlink"/>
    <w:basedOn w:val="DefaultParagraphFont"/>
    <w:uiPriority w:val="99"/>
    <w:unhideWhenUsed/>
    <w:rsid w:val="0035282B"/>
    <w:rPr>
      <w:color w:val="55437E" w:themeColor="followedHyperlink"/>
      <w:u w:val="single"/>
    </w:rPr>
  </w:style>
  <w:style w:type="paragraph" w:styleId="EnvelopeReturn">
    <w:name w:val="envelope return"/>
    <w:basedOn w:val="Normal"/>
    <w:uiPriority w:val="99"/>
    <w:unhideWhenUsed/>
    <w:rsid w:val="0035282B"/>
    <w:pPr>
      <w:spacing w:before="0" w:after="0" w:line="240" w:lineRule="auto"/>
    </w:pPr>
    <w:rPr>
      <w:rFonts w:asciiTheme="majorHAnsi" w:eastAsiaTheme="majorEastAsia" w:hAnsiTheme="majorHAnsi" w:cstheme="majorBidi"/>
      <w:sz w:val="20"/>
      <w:szCs w:val="20"/>
    </w:rPr>
  </w:style>
  <w:style w:type="paragraph" w:styleId="BalloonText">
    <w:name w:val="Balloon Text"/>
    <w:basedOn w:val="Normal"/>
    <w:link w:val="BalloonTextChar"/>
    <w:uiPriority w:val="99"/>
    <w:semiHidden/>
    <w:unhideWhenUsed/>
    <w:rsid w:val="004556C3"/>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56C3"/>
    <w:rPr>
      <w:rFonts w:ascii="Lucida Grande" w:hAnsi="Lucida Grande" w:cs="Lucida Grande"/>
      <w:color w:val="000000" w:themeColor="text1"/>
      <w:sz w:val="18"/>
      <w:szCs w:val="18"/>
    </w:rPr>
  </w:style>
  <w:style w:type="paragraph" w:customStyle="1" w:styleId="HeadingL3A4V">
    <w:name w:val="Heading L3 (A4 V)"/>
    <w:basedOn w:val="HeadingL2A4V"/>
    <w:uiPriority w:val="99"/>
    <w:rsid w:val="004556C3"/>
    <w:pPr>
      <w:spacing w:before="340"/>
    </w:pPr>
    <w:rPr>
      <w:sz w:val="28"/>
      <w:szCs w:val="28"/>
    </w:rPr>
  </w:style>
  <w:style w:type="paragraph" w:styleId="TOC1">
    <w:name w:val="toc 1"/>
    <w:basedOn w:val="Normal"/>
    <w:next w:val="Normal"/>
    <w:autoRedefine/>
    <w:uiPriority w:val="39"/>
    <w:unhideWhenUsed/>
    <w:rsid w:val="001414CC"/>
    <w:pPr>
      <w:spacing w:before="120" w:after="0"/>
    </w:pPr>
    <w:rPr>
      <w:rFonts w:cstheme="minorHAnsi"/>
      <w:b/>
      <w:szCs w:val="22"/>
    </w:rPr>
  </w:style>
  <w:style w:type="paragraph" w:styleId="TOC2">
    <w:name w:val="toc 2"/>
    <w:basedOn w:val="Normal"/>
    <w:next w:val="Normal"/>
    <w:autoRedefine/>
    <w:uiPriority w:val="39"/>
    <w:unhideWhenUsed/>
    <w:rsid w:val="00827527"/>
    <w:pPr>
      <w:spacing w:before="0" w:after="0"/>
      <w:ind w:left="220"/>
    </w:pPr>
    <w:rPr>
      <w:rFonts w:cstheme="minorHAnsi"/>
      <w:szCs w:val="22"/>
    </w:rPr>
  </w:style>
  <w:style w:type="paragraph" w:styleId="TOC3">
    <w:name w:val="toc 3"/>
    <w:basedOn w:val="Normal"/>
    <w:next w:val="Normal"/>
    <w:autoRedefine/>
    <w:uiPriority w:val="39"/>
    <w:unhideWhenUsed/>
    <w:rsid w:val="001414CC"/>
    <w:pPr>
      <w:spacing w:before="0" w:after="0"/>
      <w:ind w:left="440"/>
    </w:pPr>
    <w:rPr>
      <w:rFonts w:cstheme="minorHAnsi"/>
      <w:szCs w:val="22"/>
    </w:rPr>
  </w:style>
  <w:style w:type="paragraph" w:styleId="TOC4">
    <w:name w:val="toc 4"/>
    <w:basedOn w:val="Normal"/>
    <w:next w:val="Normal"/>
    <w:autoRedefine/>
    <w:uiPriority w:val="39"/>
    <w:unhideWhenUsed/>
    <w:rsid w:val="001414CC"/>
    <w:pPr>
      <w:spacing w:before="0" w:after="0"/>
      <w:ind w:left="660"/>
    </w:pPr>
    <w:rPr>
      <w:rFonts w:cstheme="minorHAnsi"/>
      <w:sz w:val="20"/>
      <w:szCs w:val="20"/>
    </w:rPr>
  </w:style>
  <w:style w:type="paragraph" w:styleId="TOC5">
    <w:name w:val="toc 5"/>
    <w:basedOn w:val="Normal"/>
    <w:next w:val="Normal"/>
    <w:autoRedefine/>
    <w:uiPriority w:val="39"/>
    <w:unhideWhenUsed/>
    <w:rsid w:val="001414CC"/>
    <w:pPr>
      <w:spacing w:before="0" w:after="0"/>
      <w:ind w:left="880"/>
    </w:pPr>
    <w:rPr>
      <w:rFonts w:cstheme="minorHAnsi"/>
      <w:sz w:val="20"/>
      <w:szCs w:val="20"/>
    </w:rPr>
  </w:style>
  <w:style w:type="paragraph" w:styleId="TOC6">
    <w:name w:val="toc 6"/>
    <w:basedOn w:val="Normal"/>
    <w:next w:val="Normal"/>
    <w:autoRedefine/>
    <w:uiPriority w:val="39"/>
    <w:unhideWhenUsed/>
    <w:rsid w:val="001414CC"/>
    <w:pPr>
      <w:spacing w:before="0" w:after="0"/>
      <w:ind w:left="1100"/>
    </w:pPr>
    <w:rPr>
      <w:rFonts w:cstheme="minorHAnsi"/>
      <w:sz w:val="20"/>
      <w:szCs w:val="20"/>
    </w:rPr>
  </w:style>
  <w:style w:type="paragraph" w:styleId="TOC7">
    <w:name w:val="toc 7"/>
    <w:basedOn w:val="Normal"/>
    <w:next w:val="Normal"/>
    <w:autoRedefine/>
    <w:uiPriority w:val="39"/>
    <w:unhideWhenUsed/>
    <w:rsid w:val="001414CC"/>
    <w:pPr>
      <w:spacing w:before="0" w:after="0"/>
      <w:ind w:left="1320"/>
    </w:pPr>
    <w:rPr>
      <w:rFonts w:cstheme="minorHAnsi"/>
      <w:sz w:val="20"/>
      <w:szCs w:val="20"/>
    </w:rPr>
  </w:style>
  <w:style w:type="paragraph" w:styleId="TOC8">
    <w:name w:val="toc 8"/>
    <w:basedOn w:val="Normal"/>
    <w:next w:val="Normal"/>
    <w:autoRedefine/>
    <w:uiPriority w:val="39"/>
    <w:unhideWhenUsed/>
    <w:rsid w:val="001414CC"/>
    <w:pPr>
      <w:spacing w:before="0" w:after="0"/>
      <w:ind w:left="1540"/>
    </w:pPr>
    <w:rPr>
      <w:rFonts w:cstheme="minorHAnsi"/>
      <w:sz w:val="20"/>
      <w:szCs w:val="20"/>
    </w:rPr>
  </w:style>
  <w:style w:type="paragraph" w:styleId="TOC9">
    <w:name w:val="toc 9"/>
    <w:basedOn w:val="Normal"/>
    <w:next w:val="Normal"/>
    <w:autoRedefine/>
    <w:uiPriority w:val="39"/>
    <w:unhideWhenUsed/>
    <w:rsid w:val="001414CC"/>
    <w:pPr>
      <w:spacing w:before="0" w:after="0"/>
      <w:ind w:left="1760"/>
    </w:pPr>
    <w:rPr>
      <w:rFonts w:cstheme="minorHAnsi"/>
      <w:sz w:val="20"/>
      <w:szCs w:val="20"/>
    </w:rPr>
  </w:style>
  <w:style w:type="paragraph" w:customStyle="1" w:styleId="bodybulletsL2A4V">
    <w:name w:val="body bullets L2 (A4 V)"/>
    <w:basedOn w:val="BodytextA4V"/>
    <w:uiPriority w:val="99"/>
    <w:rsid w:val="00EC53C8"/>
    <w:pPr>
      <w:tabs>
        <w:tab w:val="left" w:pos="567"/>
      </w:tabs>
      <w:spacing w:before="0"/>
      <w:ind w:left="283"/>
    </w:pPr>
  </w:style>
  <w:style w:type="paragraph" w:customStyle="1" w:styleId="HeadingL4A4V">
    <w:name w:val="Heading L4 (A4 V)"/>
    <w:basedOn w:val="HeadingL3A4V"/>
    <w:uiPriority w:val="99"/>
    <w:rsid w:val="00EC53C8"/>
    <w:pPr>
      <w:spacing w:after="0"/>
    </w:pPr>
    <w:rPr>
      <w:color w:val="000000"/>
      <w:sz w:val="22"/>
      <w:szCs w:val="22"/>
    </w:rPr>
  </w:style>
  <w:style w:type="paragraph" w:customStyle="1" w:styleId="pulloutA4V">
    <w:name w:val="pullout (A4 V)"/>
    <w:basedOn w:val="BodytextA4V"/>
    <w:uiPriority w:val="99"/>
    <w:rsid w:val="00F30002"/>
    <w:pPr>
      <w:spacing w:before="0" w:line="340" w:lineRule="atLeast"/>
    </w:pPr>
    <w:rPr>
      <w:color w:val="FFFFFF"/>
      <w:sz w:val="24"/>
      <w:szCs w:val="24"/>
    </w:rPr>
  </w:style>
  <w:style w:type="paragraph" w:customStyle="1" w:styleId="bodynumbersL1A4V">
    <w:name w:val="body numbers L1 (A4 V)"/>
    <w:basedOn w:val="bodybulletsL1A4V"/>
    <w:uiPriority w:val="99"/>
    <w:rsid w:val="003A06E7"/>
    <w:pPr>
      <w:tabs>
        <w:tab w:val="clear" w:pos="283"/>
        <w:tab w:val="left" w:pos="567"/>
      </w:tabs>
      <w:spacing w:before="0"/>
    </w:pPr>
  </w:style>
  <w:style w:type="paragraph" w:customStyle="1" w:styleId="bodynumbersL2A4V">
    <w:name w:val="body numbers L2 (A4 V)"/>
    <w:basedOn w:val="bodynumbersL1A4V"/>
    <w:uiPriority w:val="99"/>
    <w:rsid w:val="003A06E7"/>
    <w:pPr>
      <w:tabs>
        <w:tab w:val="clear" w:pos="567"/>
        <w:tab w:val="left" w:pos="1134"/>
      </w:tabs>
      <w:ind w:left="567"/>
    </w:pPr>
  </w:style>
  <w:style w:type="table" w:styleId="TableGrid">
    <w:name w:val="Table Grid"/>
    <w:basedOn w:val="TableNormal"/>
    <w:uiPriority w:val="59"/>
    <w:rsid w:val="00C30E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159FB"/>
    <w:rPr>
      <w:sz w:val="16"/>
      <w:szCs w:val="16"/>
    </w:rPr>
  </w:style>
  <w:style w:type="paragraph" w:styleId="CommentText">
    <w:name w:val="annotation text"/>
    <w:basedOn w:val="Normal"/>
    <w:link w:val="CommentTextChar"/>
    <w:uiPriority w:val="99"/>
    <w:semiHidden/>
    <w:unhideWhenUsed/>
    <w:rsid w:val="008159FB"/>
    <w:pPr>
      <w:spacing w:line="240" w:lineRule="auto"/>
    </w:pPr>
    <w:rPr>
      <w:sz w:val="20"/>
      <w:szCs w:val="20"/>
    </w:rPr>
  </w:style>
  <w:style w:type="character" w:customStyle="1" w:styleId="CommentTextChar">
    <w:name w:val="Comment Text Char"/>
    <w:basedOn w:val="DefaultParagraphFont"/>
    <w:link w:val="CommentText"/>
    <w:uiPriority w:val="99"/>
    <w:semiHidden/>
    <w:rsid w:val="008159FB"/>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8159FB"/>
    <w:rPr>
      <w:b/>
      <w:bCs/>
    </w:rPr>
  </w:style>
  <w:style w:type="character" w:customStyle="1" w:styleId="CommentSubjectChar">
    <w:name w:val="Comment Subject Char"/>
    <w:basedOn w:val="CommentTextChar"/>
    <w:link w:val="CommentSubject"/>
    <w:uiPriority w:val="99"/>
    <w:semiHidden/>
    <w:rsid w:val="008159FB"/>
    <w:rPr>
      <w:b/>
      <w:bCs/>
      <w:color w:val="000000" w:themeColor="text1"/>
      <w:sz w:val="20"/>
      <w:szCs w:val="20"/>
    </w:rPr>
  </w:style>
  <w:style w:type="paragraph" w:customStyle="1" w:styleId="BackgroundBullets">
    <w:name w:val="Background Bullets"/>
    <w:basedOn w:val="Normal"/>
    <w:rsid w:val="009E574D"/>
    <w:pPr>
      <w:overflowPunct w:val="0"/>
      <w:autoSpaceDE w:val="0"/>
      <w:autoSpaceDN w:val="0"/>
      <w:adjustRightInd w:val="0"/>
      <w:spacing w:before="0" w:line="240" w:lineRule="auto"/>
      <w:ind w:left="567" w:hanging="567"/>
      <w:jc w:val="both"/>
      <w:textAlignment w:val="baseline"/>
    </w:pPr>
    <w:rPr>
      <w:rFonts w:ascii="Times New Roman" w:eastAsia="Times New Roman" w:hAnsi="Times New Roman" w:cs="Times New Roman"/>
      <w:color w:val="auto"/>
      <w:sz w:val="26"/>
      <w:szCs w:val="20"/>
    </w:rPr>
  </w:style>
  <w:style w:type="paragraph" w:styleId="NoSpacing">
    <w:name w:val="No Spacing"/>
    <w:uiPriority w:val="1"/>
    <w:qFormat/>
    <w:rsid w:val="00AA5E48"/>
    <w:rPr>
      <w:color w:val="000000" w:themeColor="text1"/>
      <w:sz w:val="22"/>
    </w:rPr>
  </w:style>
  <w:style w:type="character" w:customStyle="1" w:styleId="Heading7Char">
    <w:name w:val="Heading 7 Char"/>
    <w:basedOn w:val="DefaultParagraphFont"/>
    <w:link w:val="Heading7"/>
    <w:uiPriority w:val="9"/>
    <w:semiHidden/>
    <w:rsid w:val="00540494"/>
    <w:rPr>
      <w:rFonts w:asciiTheme="majorHAnsi" w:eastAsiaTheme="majorEastAsia" w:hAnsiTheme="majorHAnsi" w:cstheme="majorBidi"/>
      <w:i/>
      <w:iCs/>
      <w:color w:val="843E06" w:themeColor="accent1" w:themeShade="7F"/>
      <w:sz w:val="22"/>
    </w:rPr>
  </w:style>
  <w:style w:type="paragraph" w:customStyle="1" w:styleId="Default">
    <w:name w:val="Default"/>
    <w:rsid w:val="00540494"/>
    <w:pPr>
      <w:autoSpaceDE w:val="0"/>
      <w:autoSpaceDN w:val="0"/>
      <w:adjustRightInd w:val="0"/>
    </w:pPr>
    <w:rPr>
      <w:rFonts w:ascii="GillSans Light" w:eastAsia="Times New Roman" w:hAnsi="GillSans Light" w:cs="GillSans Light"/>
      <w:color w:val="000000"/>
      <w:lang w:eastAsia="en-AU"/>
    </w:rPr>
  </w:style>
  <w:style w:type="character" w:styleId="Hyperlink">
    <w:name w:val="Hyperlink"/>
    <w:basedOn w:val="DefaultParagraphFont"/>
    <w:uiPriority w:val="99"/>
    <w:unhideWhenUsed/>
    <w:rsid w:val="003B6C61"/>
    <w:rPr>
      <w:color w:val="0076BE" w:themeColor="hyperlink"/>
      <w:u w:val="single"/>
    </w:rPr>
  </w:style>
  <w:style w:type="paragraph" w:styleId="FootnoteText">
    <w:name w:val="footnote text"/>
    <w:basedOn w:val="Normal"/>
    <w:link w:val="FootnoteTextChar"/>
    <w:uiPriority w:val="99"/>
    <w:semiHidden/>
    <w:unhideWhenUsed/>
    <w:rsid w:val="009F74AA"/>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9F74AA"/>
    <w:rPr>
      <w:color w:val="000000" w:themeColor="text1"/>
      <w:sz w:val="20"/>
      <w:szCs w:val="20"/>
    </w:rPr>
  </w:style>
  <w:style w:type="character" w:styleId="FootnoteReference">
    <w:name w:val="footnote reference"/>
    <w:basedOn w:val="DefaultParagraphFont"/>
    <w:uiPriority w:val="99"/>
    <w:semiHidden/>
    <w:unhideWhenUsed/>
    <w:rsid w:val="009F74AA"/>
    <w:rPr>
      <w:vertAlign w:val="superscript"/>
    </w:rPr>
  </w:style>
  <w:style w:type="character" w:styleId="UnresolvedMention">
    <w:name w:val="Unresolved Mention"/>
    <w:basedOn w:val="DefaultParagraphFont"/>
    <w:uiPriority w:val="99"/>
    <w:semiHidden/>
    <w:unhideWhenUsed/>
    <w:rsid w:val="00771AF3"/>
    <w:rPr>
      <w:color w:val="605E5C"/>
      <w:shd w:val="clear" w:color="auto" w:fill="E1DFDD"/>
    </w:rPr>
  </w:style>
  <w:style w:type="paragraph" w:styleId="Revision">
    <w:name w:val="Revision"/>
    <w:hidden/>
    <w:uiPriority w:val="99"/>
    <w:semiHidden/>
    <w:rsid w:val="00E24E93"/>
    <w:rPr>
      <w:color w:val="000000" w:themeColor="text1"/>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210641">
      <w:bodyDiv w:val="1"/>
      <w:marLeft w:val="0"/>
      <w:marRight w:val="0"/>
      <w:marTop w:val="0"/>
      <w:marBottom w:val="0"/>
      <w:divBdr>
        <w:top w:val="none" w:sz="0" w:space="0" w:color="auto"/>
        <w:left w:val="none" w:sz="0" w:space="0" w:color="auto"/>
        <w:bottom w:val="none" w:sz="0" w:space="0" w:color="auto"/>
        <w:right w:val="none" w:sz="0" w:space="0" w:color="auto"/>
      </w:divBdr>
    </w:div>
    <w:div w:id="525291572">
      <w:bodyDiv w:val="1"/>
      <w:marLeft w:val="0"/>
      <w:marRight w:val="0"/>
      <w:marTop w:val="0"/>
      <w:marBottom w:val="0"/>
      <w:divBdr>
        <w:top w:val="none" w:sz="0" w:space="0" w:color="auto"/>
        <w:left w:val="none" w:sz="0" w:space="0" w:color="auto"/>
        <w:bottom w:val="none" w:sz="0" w:space="0" w:color="auto"/>
        <w:right w:val="none" w:sz="0" w:space="0" w:color="auto"/>
      </w:divBdr>
    </w:div>
    <w:div w:id="1409351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smo@dpac.tas.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ecretary@dpac.tas.gov.au"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SMO">
  <a:themeElements>
    <a:clrScheme name="SSMO">
      <a:dk1>
        <a:sysClr val="windowText" lastClr="000000"/>
      </a:dk1>
      <a:lt1>
        <a:sysClr val="window" lastClr="FFFFFF"/>
      </a:lt1>
      <a:dk2>
        <a:srgbClr val="273C4E"/>
      </a:dk2>
      <a:lt2>
        <a:srgbClr val="416680"/>
      </a:lt2>
      <a:accent1>
        <a:srgbClr val="F58021"/>
      </a:accent1>
      <a:accent2>
        <a:srgbClr val="CE3725"/>
      </a:accent2>
      <a:accent3>
        <a:srgbClr val="65BD41"/>
      </a:accent3>
      <a:accent4>
        <a:srgbClr val="789531"/>
      </a:accent4>
      <a:accent5>
        <a:srgbClr val="00BCDA"/>
      </a:accent5>
      <a:accent6>
        <a:srgbClr val="005A96"/>
      </a:accent6>
      <a:hlink>
        <a:srgbClr val="0076BE"/>
      </a:hlink>
      <a:folHlink>
        <a:srgbClr val="55437E"/>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979A42-4E69-4570-9252-0A8AD51BA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1194</Words>
  <Characters>6807</Characters>
  <Application>Microsoft Office Word</Application>
  <DocSecurity>4</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Digital Ink</Company>
  <LinksUpToDate>false</LinksUpToDate>
  <CharactersWithSpaces>7986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Brennan Wilson</dc:creator>
  <cp:lastModifiedBy>Mackey, Lucy</cp:lastModifiedBy>
  <cp:revision>2</cp:revision>
  <cp:lastPrinted>2018-06-21T02:50:00Z</cp:lastPrinted>
  <dcterms:created xsi:type="dcterms:W3CDTF">2023-10-17T23:02:00Z</dcterms:created>
  <dcterms:modified xsi:type="dcterms:W3CDTF">2023-10-17T23:02:00Z</dcterms:modified>
</cp:coreProperties>
</file>