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6EA5" w14:textId="4D469193" w:rsidR="00635C51" w:rsidRPr="00BF6507" w:rsidRDefault="00702631" w:rsidP="00B347DE">
      <w:pPr>
        <w:pStyle w:val="Title"/>
      </w:pPr>
      <w:bookmarkStart w:id="0" w:name="_Hlk221626300"/>
      <w:r>
        <w:t xml:space="preserve">Reforms to </w:t>
      </w:r>
      <w:r w:rsidR="00825631" w:rsidRPr="00825631">
        <w:t xml:space="preserve">Councillor Numbers </w:t>
      </w:r>
      <w:r>
        <w:t>and Allowances</w:t>
      </w:r>
    </w:p>
    <w:p w14:paraId="206118CA" w14:textId="704F019F" w:rsidR="00837634" w:rsidRPr="00BF6507" w:rsidRDefault="004918CE" w:rsidP="00973049">
      <w:pPr>
        <w:pStyle w:val="Subtitle"/>
        <w:rPr>
          <w:sz w:val="40"/>
          <w:szCs w:val="40"/>
        </w:rPr>
      </w:pPr>
      <w:r>
        <w:rPr>
          <w:bCs/>
          <w:sz w:val="40"/>
          <w:szCs w:val="40"/>
        </w:rPr>
        <w:t xml:space="preserve">Final </w:t>
      </w:r>
      <w:r w:rsidR="00825631" w:rsidRPr="00825631">
        <w:rPr>
          <w:bCs/>
          <w:sz w:val="40"/>
          <w:szCs w:val="40"/>
        </w:rPr>
        <w:t>Reform</w:t>
      </w:r>
      <w:r w:rsidR="00660103">
        <w:rPr>
          <w:bCs/>
          <w:sz w:val="40"/>
          <w:szCs w:val="40"/>
        </w:rPr>
        <w:t xml:space="preserve"> Position</w:t>
      </w:r>
      <w:r w:rsidR="00230E00">
        <w:rPr>
          <w:bCs/>
          <w:sz w:val="40"/>
          <w:szCs w:val="40"/>
        </w:rPr>
        <w:t xml:space="preserve"> </w:t>
      </w:r>
      <w:bookmarkEnd w:id="0"/>
    </w:p>
    <w:p w14:paraId="1A7AA097" w14:textId="1202C453" w:rsidR="001D2DFD" w:rsidRPr="001D2DFD" w:rsidRDefault="00672C21" w:rsidP="004A690A">
      <w:r>
        <w:t>March</w:t>
      </w:r>
      <w:r w:rsidR="00DE5944">
        <w:t xml:space="preserve"> 2026</w:t>
      </w:r>
    </w:p>
    <w:p w14:paraId="5DA359E9" w14:textId="367B6664" w:rsidR="00640850" w:rsidRPr="00BF6507" w:rsidRDefault="00640850" w:rsidP="00AD447B">
      <w:pPr>
        <w:rPr>
          <w:highlight w:val="yellow"/>
        </w:rPr>
      </w:pPr>
      <w:bookmarkStart w:id="1" w:name="_Toc164500929"/>
      <w:r w:rsidRPr="00BF6507">
        <w:rPr>
          <w:highlight w:val="yellow"/>
        </w:rPr>
        <w:br w:type="page"/>
      </w:r>
    </w:p>
    <w:bookmarkEnd w:id="1" w:displacedByCustomXml="next"/>
    <w:sdt>
      <w:sdtPr>
        <w:rPr>
          <w:rFonts w:ascii="Arial" w:eastAsiaTheme="minorEastAsia" w:hAnsi="Arial" w:cstheme="minorBidi"/>
          <w:b w:val="0"/>
          <w:color w:val="000000" w:themeColor="text1"/>
          <w:sz w:val="24"/>
          <w:szCs w:val="24"/>
        </w:rPr>
        <w:id w:val="282165475"/>
        <w:docPartObj>
          <w:docPartGallery w:val="Table of Contents"/>
          <w:docPartUnique/>
        </w:docPartObj>
      </w:sdtPr>
      <w:sdtEndPr>
        <w:rPr>
          <w:noProof/>
        </w:rPr>
      </w:sdtEndPr>
      <w:sdtContent>
        <w:p w14:paraId="79C1C0CD" w14:textId="7611153F" w:rsidR="00ED119F" w:rsidRPr="00BF6507" w:rsidRDefault="00ED119F">
          <w:pPr>
            <w:pStyle w:val="TOCHeading"/>
          </w:pPr>
          <w:r w:rsidRPr="00BF6507">
            <w:t>Contents</w:t>
          </w:r>
        </w:p>
        <w:p w14:paraId="6474C674" w14:textId="15D1DE19" w:rsidR="00AB7426" w:rsidRDefault="00ED119F">
          <w:pPr>
            <w:pStyle w:val="TOC1"/>
            <w:tabs>
              <w:tab w:val="right" w:leader="dot" w:pos="9060"/>
            </w:tabs>
            <w:rPr>
              <w:rFonts w:asciiTheme="minorHAnsi" w:eastAsiaTheme="minorEastAsia" w:hAnsiTheme="minorHAnsi"/>
              <w:noProof/>
              <w:color w:val="auto"/>
              <w:szCs w:val="24"/>
              <w:lang w:eastAsia="en-AU"/>
            </w:rPr>
          </w:pPr>
          <w:r w:rsidRPr="00BF6507">
            <w:fldChar w:fldCharType="begin"/>
          </w:r>
          <w:r w:rsidRPr="00BF6507">
            <w:instrText xml:space="preserve"> TOC \o "1-3" \h \z \u </w:instrText>
          </w:r>
          <w:r w:rsidRPr="00BF6507">
            <w:fldChar w:fldCharType="separate"/>
          </w:r>
          <w:hyperlink w:anchor="_Toc224824640" w:history="1">
            <w:r w:rsidR="00AB7426" w:rsidRPr="009E29D4">
              <w:rPr>
                <w:rStyle w:val="Hyperlink"/>
                <w:noProof/>
              </w:rPr>
              <w:t>Introduction</w:t>
            </w:r>
            <w:r w:rsidR="00AB7426">
              <w:rPr>
                <w:noProof/>
                <w:webHidden/>
              </w:rPr>
              <w:tab/>
            </w:r>
            <w:r w:rsidR="00AB7426">
              <w:rPr>
                <w:noProof/>
                <w:webHidden/>
              </w:rPr>
              <w:fldChar w:fldCharType="begin"/>
            </w:r>
            <w:r w:rsidR="00AB7426">
              <w:rPr>
                <w:noProof/>
                <w:webHidden/>
              </w:rPr>
              <w:instrText xml:space="preserve"> PAGEREF _Toc224824640 \h </w:instrText>
            </w:r>
            <w:r w:rsidR="00AB7426">
              <w:rPr>
                <w:noProof/>
                <w:webHidden/>
              </w:rPr>
            </w:r>
            <w:r w:rsidR="00AB7426">
              <w:rPr>
                <w:noProof/>
                <w:webHidden/>
              </w:rPr>
              <w:fldChar w:fldCharType="separate"/>
            </w:r>
            <w:r w:rsidR="005C075E">
              <w:rPr>
                <w:noProof/>
                <w:webHidden/>
              </w:rPr>
              <w:t>3</w:t>
            </w:r>
            <w:r w:rsidR="00AB7426">
              <w:rPr>
                <w:noProof/>
                <w:webHidden/>
              </w:rPr>
              <w:fldChar w:fldCharType="end"/>
            </w:r>
          </w:hyperlink>
        </w:p>
        <w:p w14:paraId="6EEE2ABA" w14:textId="554D5558" w:rsidR="00AB7426" w:rsidRDefault="00AB7426">
          <w:pPr>
            <w:pStyle w:val="TOC1"/>
            <w:tabs>
              <w:tab w:val="right" w:leader="dot" w:pos="9060"/>
            </w:tabs>
            <w:rPr>
              <w:rFonts w:asciiTheme="minorHAnsi" w:eastAsiaTheme="minorEastAsia" w:hAnsiTheme="minorHAnsi"/>
              <w:noProof/>
              <w:color w:val="auto"/>
              <w:szCs w:val="24"/>
              <w:lang w:eastAsia="en-AU"/>
            </w:rPr>
          </w:pPr>
          <w:hyperlink w:anchor="_Toc224824641" w:history="1">
            <w:r w:rsidRPr="009E29D4">
              <w:rPr>
                <w:rStyle w:val="Hyperlink"/>
                <w:noProof/>
              </w:rPr>
              <w:t>Final reform position</w:t>
            </w:r>
            <w:r>
              <w:rPr>
                <w:noProof/>
                <w:webHidden/>
              </w:rPr>
              <w:tab/>
            </w:r>
            <w:r>
              <w:rPr>
                <w:noProof/>
                <w:webHidden/>
              </w:rPr>
              <w:fldChar w:fldCharType="begin"/>
            </w:r>
            <w:r>
              <w:rPr>
                <w:noProof/>
                <w:webHidden/>
              </w:rPr>
              <w:instrText xml:space="preserve"> PAGEREF _Toc224824641 \h </w:instrText>
            </w:r>
            <w:r>
              <w:rPr>
                <w:noProof/>
                <w:webHidden/>
              </w:rPr>
            </w:r>
            <w:r>
              <w:rPr>
                <w:noProof/>
                <w:webHidden/>
              </w:rPr>
              <w:fldChar w:fldCharType="separate"/>
            </w:r>
            <w:r w:rsidR="005C075E">
              <w:rPr>
                <w:noProof/>
                <w:webHidden/>
              </w:rPr>
              <w:t>5</w:t>
            </w:r>
            <w:r>
              <w:rPr>
                <w:noProof/>
                <w:webHidden/>
              </w:rPr>
              <w:fldChar w:fldCharType="end"/>
            </w:r>
          </w:hyperlink>
        </w:p>
        <w:p w14:paraId="41EA1290" w14:textId="4408604C" w:rsidR="00AB7426" w:rsidRDefault="00AB7426">
          <w:pPr>
            <w:pStyle w:val="TOC2"/>
            <w:rPr>
              <w:rFonts w:asciiTheme="minorHAnsi" w:eastAsiaTheme="minorEastAsia" w:hAnsiTheme="minorHAnsi"/>
              <w:noProof/>
              <w:color w:val="auto"/>
              <w:szCs w:val="24"/>
              <w:lang w:eastAsia="en-AU"/>
            </w:rPr>
          </w:pPr>
          <w:hyperlink w:anchor="_Toc224824642" w:history="1">
            <w:r w:rsidRPr="009E29D4">
              <w:rPr>
                <w:rStyle w:val="Hyperlink"/>
                <w:noProof/>
              </w:rPr>
              <w:t>Councillor numbers</w:t>
            </w:r>
            <w:r>
              <w:rPr>
                <w:noProof/>
                <w:webHidden/>
              </w:rPr>
              <w:tab/>
            </w:r>
            <w:r>
              <w:rPr>
                <w:noProof/>
                <w:webHidden/>
              </w:rPr>
              <w:fldChar w:fldCharType="begin"/>
            </w:r>
            <w:r>
              <w:rPr>
                <w:noProof/>
                <w:webHidden/>
              </w:rPr>
              <w:instrText xml:space="preserve"> PAGEREF _Toc224824642 \h </w:instrText>
            </w:r>
            <w:r>
              <w:rPr>
                <w:noProof/>
                <w:webHidden/>
              </w:rPr>
            </w:r>
            <w:r>
              <w:rPr>
                <w:noProof/>
                <w:webHidden/>
              </w:rPr>
              <w:fldChar w:fldCharType="separate"/>
            </w:r>
            <w:r w:rsidR="005C075E">
              <w:rPr>
                <w:noProof/>
                <w:webHidden/>
              </w:rPr>
              <w:t>5</w:t>
            </w:r>
            <w:r>
              <w:rPr>
                <w:noProof/>
                <w:webHidden/>
              </w:rPr>
              <w:fldChar w:fldCharType="end"/>
            </w:r>
          </w:hyperlink>
        </w:p>
        <w:p w14:paraId="4BD6F4DB" w14:textId="79993233" w:rsidR="00AB7426" w:rsidRDefault="00AB7426">
          <w:pPr>
            <w:pStyle w:val="TOC2"/>
            <w:rPr>
              <w:rFonts w:asciiTheme="minorHAnsi" w:eastAsiaTheme="minorEastAsia" w:hAnsiTheme="minorHAnsi"/>
              <w:noProof/>
              <w:color w:val="auto"/>
              <w:szCs w:val="24"/>
              <w:lang w:eastAsia="en-AU"/>
            </w:rPr>
          </w:pPr>
          <w:hyperlink w:anchor="_Toc224824643" w:history="1">
            <w:r w:rsidRPr="009E29D4">
              <w:rPr>
                <w:rStyle w:val="Hyperlink"/>
                <w:noProof/>
              </w:rPr>
              <w:t>Councillor allowances</w:t>
            </w:r>
            <w:r>
              <w:rPr>
                <w:noProof/>
                <w:webHidden/>
              </w:rPr>
              <w:tab/>
            </w:r>
            <w:r>
              <w:rPr>
                <w:noProof/>
                <w:webHidden/>
              </w:rPr>
              <w:fldChar w:fldCharType="begin"/>
            </w:r>
            <w:r>
              <w:rPr>
                <w:noProof/>
                <w:webHidden/>
              </w:rPr>
              <w:instrText xml:space="preserve"> PAGEREF _Toc224824643 \h </w:instrText>
            </w:r>
            <w:r>
              <w:rPr>
                <w:noProof/>
                <w:webHidden/>
              </w:rPr>
            </w:r>
            <w:r>
              <w:rPr>
                <w:noProof/>
                <w:webHidden/>
              </w:rPr>
              <w:fldChar w:fldCharType="separate"/>
            </w:r>
            <w:r w:rsidR="005C075E">
              <w:rPr>
                <w:noProof/>
                <w:webHidden/>
              </w:rPr>
              <w:t>6</w:t>
            </w:r>
            <w:r>
              <w:rPr>
                <w:noProof/>
                <w:webHidden/>
              </w:rPr>
              <w:fldChar w:fldCharType="end"/>
            </w:r>
          </w:hyperlink>
        </w:p>
        <w:p w14:paraId="107C4789" w14:textId="465C526C" w:rsidR="00AB7426" w:rsidRDefault="00AB7426">
          <w:pPr>
            <w:pStyle w:val="TOC2"/>
            <w:rPr>
              <w:rFonts w:asciiTheme="minorHAnsi" w:eastAsiaTheme="minorEastAsia" w:hAnsiTheme="minorHAnsi"/>
              <w:noProof/>
              <w:color w:val="auto"/>
              <w:szCs w:val="24"/>
              <w:lang w:eastAsia="en-AU"/>
            </w:rPr>
          </w:pPr>
          <w:hyperlink w:anchor="_Toc224824644" w:history="1">
            <w:r w:rsidRPr="009E29D4">
              <w:rPr>
                <w:rStyle w:val="Hyperlink"/>
                <w:noProof/>
              </w:rPr>
              <w:t>Scoring methodology and outcomes</w:t>
            </w:r>
            <w:r>
              <w:rPr>
                <w:noProof/>
                <w:webHidden/>
              </w:rPr>
              <w:tab/>
            </w:r>
            <w:r>
              <w:rPr>
                <w:noProof/>
                <w:webHidden/>
              </w:rPr>
              <w:fldChar w:fldCharType="begin"/>
            </w:r>
            <w:r>
              <w:rPr>
                <w:noProof/>
                <w:webHidden/>
              </w:rPr>
              <w:instrText xml:space="preserve"> PAGEREF _Toc224824644 \h </w:instrText>
            </w:r>
            <w:r>
              <w:rPr>
                <w:noProof/>
                <w:webHidden/>
              </w:rPr>
            </w:r>
            <w:r>
              <w:rPr>
                <w:noProof/>
                <w:webHidden/>
              </w:rPr>
              <w:fldChar w:fldCharType="separate"/>
            </w:r>
            <w:r w:rsidR="005C075E">
              <w:rPr>
                <w:noProof/>
                <w:webHidden/>
              </w:rPr>
              <w:t>7</w:t>
            </w:r>
            <w:r>
              <w:rPr>
                <w:noProof/>
                <w:webHidden/>
              </w:rPr>
              <w:fldChar w:fldCharType="end"/>
            </w:r>
          </w:hyperlink>
        </w:p>
        <w:p w14:paraId="0AD0FB4F" w14:textId="1EA8F7E5" w:rsidR="00AB7426" w:rsidRDefault="00AB7426">
          <w:pPr>
            <w:pStyle w:val="TOC2"/>
            <w:rPr>
              <w:rFonts w:asciiTheme="minorHAnsi" w:eastAsiaTheme="minorEastAsia" w:hAnsiTheme="minorHAnsi"/>
              <w:noProof/>
              <w:color w:val="auto"/>
              <w:szCs w:val="24"/>
              <w:lang w:eastAsia="en-AU"/>
            </w:rPr>
          </w:pPr>
          <w:hyperlink w:anchor="_Toc224824645" w:history="1">
            <w:r w:rsidRPr="009E29D4">
              <w:rPr>
                <w:rStyle w:val="Hyperlink"/>
                <w:noProof/>
              </w:rPr>
              <w:t>Other reform elements</w:t>
            </w:r>
            <w:r>
              <w:rPr>
                <w:noProof/>
                <w:webHidden/>
              </w:rPr>
              <w:tab/>
            </w:r>
            <w:r>
              <w:rPr>
                <w:noProof/>
                <w:webHidden/>
              </w:rPr>
              <w:fldChar w:fldCharType="begin"/>
            </w:r>
            <w:r>
              <w:rPr>
                <w:noProof/>
                <w:webHidden/>
              </w:rPr>
              <w:instrText xml:space="preserve"> PAGEREF _Toc224824645 \h </w:instrText>
            </w:r>
            <w:r>
              <w:rPr>
                <w:noProof/>
                <w:webHidden/>
              </w:rPr>
            </w:r>
            <w:r>
              <w:rPr>
                <w:noProof/>
                <w:webHidden/>
              </w:rPr>
              <w:fldChar w:fldCharType="separate"/>
            </w:r>
            <w:r w:rsidR="005C075E">
              <w:rPr>
                <w:noProof/>
                <w:webHidden/>
              </w:rPr>
              <w:t>10</w:t>
            </w:r>
            <w:r>
              <w:rPr>
                <w:noProof/>
                <w:webHidden/>
              </w:rPr>
              <w:fldChar w:fldCharType="end"/>
            </w:r>
          </w:hyperlink>
        </w:p>
        <w:p w14:paraId="1622ED43" w14:textId="4BD9A7E5" w:rsidR="00AB7426" w:rsidRDefault="00AB7426">
          <w:pPr>
            <w:pStyle w:val="TOC1"/>
            <w:tabs>
              <w:tab w:val="right" w:leader="dot" w:pos="9060"/>
            </w:tabs>
            <w:rPr>
              <w:rFonts w:asciiTheme="minorHAnsi" w:eastAsiaTheme="minorEastAsia" w:hAnsiTheme="minorHAnsi"/>
              <w:noProof/>
              <w:color w:val="auto"/>
              <w:szCs w:val="24"/>
              <w:lang w:eastAsia="en-AU"/>
            </w:rPr>
          </w:pPr>
          <w:hyperlink w:anchor="_Toc224824649" w:history="1">
            <w:r w:rsidRPr="009E29D4">
              <w:rPr>
                <w:rStyle w:val="Hyperlink"/>
                <w:noProof/>
              </w:rPr>
              <w:t>Implementation and next steps</w:t>
            </w:r>
            <w:r>
              <w:rPr>
                <w:noProof/>
                <w:webHidden/>
              </w:rPr>
              <w:tab/>
            </w:r>
            <w:r>
              <w:rPr>
                <w:noProof/>
                <w:webHidden/>
              </w:rPr>
              <w:fldChar w:fldCharType="begin"/>
            </w:r>
            <w:r>
              <w:rPr>
                <w:noProof/>
                <w:webHidden/>
              </w:rPr>
              <w:instrText xml:space="preserve"> PAGEREF _Toc224824649 \h </w:instrText>
            </w:r>
            <w:r>
              <w:rPr>
                <w:noProof/>
                <w:webHidden/>
              </w:rPr>
            </w:r>
            <w:r>
              <w:rPr>
                <w:noProof/>
                <w:webHidden/>
              </w:rPr>
              <w:fldChar w:fldCharType="separate"/>
            </w:r>
            <w:r w:rsidR="005C075E">
              <w:rPr>
                <w:noProof/>
                <w:webHidden/>
              </w:rPr>
              <w:t>13</w:t>
            </w:r>
            <w:r>
              <w:rPr>
                <w:noProof/>
                <w:webHidden/>
              </w:rPr>
              <w:fldChar w:fldCharType="end"/>
            </w:r>
          </w:hyperlink>
        </w:p>
        <w:p w14:paraId="54F4D8FD" w14:textId="6DFE7214" w:rsidR="00AB7426" w:rsidRDefault="00AB7426">
          <w:pPr>
            <w:pStyle w:val="TOC1"/>
            <w:tabs>
              <w:tab w:val="right" w:leader="dot" w:pos="9060"/>
            </w:tabs>
            <w:rPr>
              <w:rFonts w:asciiTheme="minorHAnsi" w:eastAsiaTheme="minorEastAsia" w:hAnsiTheme="minorHAnsi"/>
              <w:noProof/>
              <w:color w:val="auto"/>
              <w:szCs w:val="24"/>
              <w:lang w:eastAsia="en-AU"/>
            </w:rPr>
          </w:pPr>
          <w:hyperlink w:anchor="_Toc224824650" w:history="1">
            <w:r w:rsidRPr="009E29D4">
              <w:rPr>
                <w:rStyle w:val="Hyperlink"/>
                <w:noProof/>
              </w:rPr>
              <w:t>Appendix 1: Detailed scoring of individual councils</w:t>
            </w:r>
            <w:r>
              <w:rPr>
                <w:noProof/>
                <w:webHidden/>
              </w:rPr>
              <w:tab/>
            </w:r>
            <w:r>
              <w:rPr>
                <w:noProof/>
                <w:webHidden/>
              </w:rPr>
              <w:fldChar w:fldCharType="begin"/>
            </w:r>
            <w:r>
              <w:rPr>
                <w:noProof/>
                <w:webHidden/>
              </w:rPr>
              <w:instrText xml:space="preserve"> PAGEREF _Toc224824650 \h </w:instrText>
            </w:r>
            <w:r>
              <w:rPr>
                <w:noProof/>
                <w:webHidden/>
              </w:rPr>
            </w:r>
            <w:r>
              <w:rPr>
                <w:noProof/>
                <w:webHidden/>
              </w:rPr>
              <w:fldChar w:fldCharType="separate"/>
            </w:r>
            <w:r w:rsidR="005C075E">
              <w:rPr>
                <w:noProof/>
                <w:webHidden/>
              </w:rPr>
              <w:t>14</w:t>
            </w:r>
            <w:r>
              <w:rPr>
                <w:noProof/>
                <w:webHidden/>
              </w:rPr>
              <w:fldChar w:fldCharType="end"/>
            </w:r>
          </w:hyperlink>
        </w:p>
        <w:p w14:paraId="190E6B57" w14:textId="50353DD9" w:rsidR="00ED119F" w:rsidRPr="00BF6507" w:rsidRDefault="00ED119F">
          <w:r w:rsidRPr="00BF6507">
            <w:rPr>
              <w:b/>
              <w:bCs/>
              <w:noProof/>
            </w:rPr>
            <w:fldChar w:fldCharType="end"/>
          </w:r>
        </w:p>
      </w:sdtContent>
    </w:sdt>
    <w:p w14:paraId="60D3E611" w14:textId="77777777" w:rsidR="00ED119F" w:rsidRPr="00BF6507" w:rsidRDefault="00ED119F" w:rsidP="00ED119F">
      <w:bookmarkStart w:id="2" w:name="_Toc184306973"/>
      <w:r w:rsidRPr="00BF6507">
        <w:br w:type="page"/>
      </w:r>
    </w:p>
    <w:p w14:paraId="12B02595" w14:textId="48D5F1F2" w:rsidR="007407B3" w:rsidRDefault="001671A8" w:rsidP="007407B3">
      <w:pPr>
        <w:pStyle w:val="Heading1"/>
      </w:pPr>
      <w:bookmarkStart w:id="3" w:name="_Toc224824640"/>
      <w:bookmarkEnd w:id="2"/>
      <w:r w:rsidRPr="00F32C71">
        <w:lastRenderedPageBreak/>
        <w:t>Introduction</w:t>
      </w:r>
      <w:bookmarkEnd w:id="3"/>
    </w:p>
    <w:p w14:paraId="0A66EEB1" w14:textId="6F052D8A" w:rsidR="00EC7E0D" w:rsidRPr="00323181" w:rsidRDefault="00843F4D" w:rsidP="00323181">
      <w:pPr>
        <w:rPr>
          <w:rFonts w:cs="Arial"/>
        </w:rPr>
      </w:pPr>
      <w:r>
        <w:t>On</w:t>
      </w:r>
      <w:r w:rsidR="00C4421A">
        <w:t xml:space="preserve"> </w:t>
      </w:r>
      <w:r>
        <w:t>12 September</w:t>
      </w:r>
      <w:r w:rsidR="001A254B">
        <w:t xml:space="preserve"> 2025,</w:t>
      </w:r>
      <w:r>
        <w:t xml:space="preserve"> the </w:t>
      </w:r>
      <w:r w:rsidR="00EE7FCE">
        <w:t>Tasmanian Government</w:t>
      </w:r>
      <w:r>
        <w:t xml:space="preserve"> published a </w:t>
      </w:r>
      <w:hyperlink r:id="rId11" w:history="1">
        <w:r w:rsidR="0087152E">
          <w:rPr>
            <w:rStyle w:val="Hyperlink"/>
          </w:rPr>
          <w:t>d</w:t>
        </w:r>
        <w:r w:rsidRPr="006D29B6">
          <w:rPr>
            <w:rStyle w:val="Hyperlink"/>
          </w:rPr>
          <w:t xml:space="preserve">iscussion </w:t>
        </w:r>
        <w:r w:rsidR="0087152E">
          <w:rPr>
            <w:rStyle w:val="Hyperlink"/>
          </w:rPr>
          <w:t>p</w:t>
        </w:r>
        <w:r w:rsidRPr="006D29B6">
          <w:rPr>
            <w:rStyle w:val="Hyperlink"/>
          </w:rPr>
          <w:t>aper</w:t>
        </w:r>
      </w:hyperlink>
      <w:r>
        <w:t xml:space="preserve"> </w:t>
      </w:r>
      <w:r w:rsidR="00BA7B37">
        <w:t xml:space="preserve">proposing </w:t>
      </w:r>
      <w:r w:rsidR="00EE01BA">
        <w:t xml:space="preserve">reforms to </w:t>
      </w:r>
      <w:r w:rsidR="00DC4C08">
        <w:t xml:space="preserve">local </w:t>
      </w:r>
      <w:r w:rsidR="00EE01BA">
        <w:t>councillor numbers and allowances</w:t>
      </w:r>
      <w:r w:rsidR="004C1A8D">
        <w:t xml:space="preserve">. The proposed reforms </w:t>
      </w:r>
      <w:r w:rsidR="00EE01BA">
        <w:t>respo</w:t>
      </w:r>
      <w:r w:rsidR="00855281">
        <w:t>n</w:t>
      </w:r>
      <w:r w:rsidR="009B453B">
        <w:t>d</w:t>
      </w:r>
      <w:r w:rsidR="00EE01BA">
        <w:t xml:space="preserve"> to </w:t>
      </w:r>
      <w:r w:rsidR="00A130C1">
        <w:t>several</w:t>
      </w:r>
      <w:r w:rsidR="00EE01BA">
        <w:t xml:space="preserve"> </w:t>
      </w:r>
      <w:r w:rsidR="00EC7E0D">
        <w:t xml:space="preserve">issues with </w:t>
      </w:r>
      <w:r w:rsidR="00411D94">
        <w:t>Tasmania’s</w:t>
      </w:r>
      <w:r w:rsidR="00EC7E0D">
        <w:t xml:space="preserve"> current framework</w:t>
      </w:r>
      <w:r w:rsidR="00A55C52">
        <w:t xml:space="preserve">. </w:t>
      </w:r>
      <w:r w:rsidR="00323181">
        <w:rPr>
          <w:rFonts w:cs="Arial"/>
        </w:rPr>
        <w:t xml:space="preserve">Tasmania has one of the highest numbers of local government elected representatives per head of population of any jurisdiction, and some of the lowest levels of remuneration. There are also significant inconsistencies in levels of representation across similar councils because of a patchwork of historical, opt-in review processes. </w:t>
      </w:r>
    </w:p>
    <w:p w14:paraId="138AA542" w14:textId="4A82158C" w:rsidR="001A5A12" w:rsidRPr="007009D3" w:rsidRDefault="001A5A12" w:rsidP="007009D3">
      <w:pPr>
        <w:pStyle w:val="AutoNumberList"/>
        <w:numPr>
          <w:ilvl w:val="0"/>
          <w:numId w:val="0"/>
        </w:numPr>
        <w:rPr>
          <w:sz w:val="24"/>
          <w:szCs w:val="24"/>
        </w:rPr>
      </w:pPr>
      <w:r w:rsidRPr="007009D3">
        <w:rPr>
          <w:sz w:val="24"/>
          <w:szCs w:val="24"/>
        </w:rPr>
        <w:t xml:space="preserve">Key features of the </w:t>
      </w:r>
      <w:r w:rsidR="00CD07EE">
        <w:rPr>
          <w:sz w:val="24"/>
          <w:szCs w:val="24"/>
        </w:rPr>
        <w:t xml:space="preserve">proposed </w:t>
      </w:r>
      <w:r w:rsidRPr="007009D3">
        <w:rPr>
          <w:sz w:val="24"/>
          <w:szCs w:val="24"/>
        </w:rPr>
        <w:t>reform included</w:t>
      </w:r>
      <w:r w:rsidR="00782E57">
        <w:rPr>
          <w:sz w:val="24"/>
          <w:szCs w:val="24"/>
        </w:rPr>
        <w:t>:</w:t>
      </w:r>
      <w:r w:rsidRPr="007009D3">
        <w:rPr>
          <w:sz w:val="24"/>
          <w:szCs w:val="24"/>
        </w:rPr>
        <w:t xml:space="preserve"> </w:t>
      </w:r>
    </w:p>
    <w:p w14:paraId="48F290C5" w14:textId="361DDC71" w:rsidR="001A5A12" w:rsidRPr="007009D3" w:rsidRDefault="001A5A12" w:rsidP="00724986">
      <w:pPr>
        <w:pStyle w:val="BulletL1"/>
      </w:pPr>
      <w:r w:rsidRPr="007009D3">
        <w:rPr>
          <w:b/>
          <w:bCs/>
        </w:rPr>
        <w:t>Fewer councillors</w:t>
      </w:r>
      <w:r w:rsidRPr="007009D3">
        <w:t xml:space="preserve">: Reducing the total number of councillors from 263 to 203, with councils having </w:t>
      </w:r>
      <w:r>
        <w:t xml:space="preserve">either </w:t>
      </w:r>
      <w:r w:rsidR="00670E68">
        <w:t>nine</w:t>
      </w:r>
      <w:r w:rsidRPr="007009D3">
        <w:t xml:space="preserve">, </w:t>
      </w:r>
      <w:r w:rsidR="00670E68">
        <w:t>seven</w:t>
      </w:r>
      <w:r w:rsidRPr="007009D3">
        <w:t xml:space="preserve">, or </w:t>
      </w:r>
      <w:r w:rsidR="00670E68">
        <w:t>five</w:t>
      </w:r>
      <w:r w:rsidRPr="007009D3">
        <w:t xml:space="preserve"> councillors based on their size and complexity.</w:t>
      </w:r>
    </w:p>
    <w:p w14:paraId="0E133DD2" w14:textId="102628B1" w:rsidR="001A5A12" w:rsidRPr="007009D3" w:rsidRDefault="008F3836" w:rsidP="00724986">
      <w:pPr>
        <w:pStyle w:val="BulletL1"/>
      </w:pPr>
      <w:r>
        <w:rPr>
          <w:b/>
          <w:bCs/>
        </w:rPr>
        <w:t>A f</w:t>
      </w:r>
      <w:r w:rsidR="00E7226D">
        <w:rPr>
          <w:b/>
          <w:bCs/>
        </w:rPr>
        <w:t>a</w:t>
      </w:r>
      <w:r w:rsidR="00E7226D" w:rsidRPr="007009D3">
        <w:rPr>
          <w:b/>
          <w:bCs/>
        </w:rPr>
        <w:t>irer</w:t>
      </w:r>
      <w:r w:rsidR="001A5A12" w:rsidRPr="007009D3">
        <w:rPr>
          <w:b/>
          <w:bCs/>
        </w:rPr>
        <w:t xml:space="preserve"> </w:t>
      </w:r>
      <w:r w:rsidR="00224613">
        <w:rPr>
          <w:b/>
          <w:bCs/>
        </w:rPr>
        <w:t>framework</w:t>
      </w:r>
      <w:r w:rsidR="00666666">
        <w:t>:</w:t>
      </w:r>
      <w:r w:rsidR="001A5A12" w:rsidRPr="007009D3">
        <w:t xml:space="preserve"> Aligning councillor numbers and </w:t>
      </w:r>
      <w:r w:rsidR="00224613">
        <w:t xml:space="preserve">allowances </w:t>
      </w:r>
      <w:r w:rsidR="001A5A12" w:rsidRPr="007009D3">
        <w:t xml:space="preserve">to </w:t>
      </w:r>
      <w:r w:rsidR="00E7226D">
        <w:t xml:space="preserve">contemporary </w:t>
      </w:r>
      <w:r w:rsidR="001A5A12" w:rsidRPr="007009D3">
        <w:t>council responsibilities</w:t>
      </w:r>
      <w:r w:rsidR="00E7226D">
        <w:t xml:space="preserve"> and</w:t>
      </w:r>
      <w:r w:rsidR="00346430">
        <w:t xml:space="preserve"> </w:t>
      </w:r>
      <w:r w:rsidR="001A5A12" w:rsidRPr="007009D3">
        <w:t xml:space="preserve">ensuring </w:t>
      </w:r>
      <w:r w:rsidR="000E096C">
        <w:t xml:space="preserve">greater </w:t>
      </w:r>
      <w:r w:rsidR="001A5A12" w:rsidRPr="007009D3">
        <w:t>consistency across similar councils.</w:t>
      </w:r>
    </w:p>
    <w:p w14:paraId="13374C60" w14:textId="77777777" w:rsidR="001A5A12" w:rsidRPr="007009D3" w:rsidRDefault="001A5A12" w:rsidP="00724986">
      <w:pPr>
        <w:pStyle w:val="BulletL1"/>
      </w:pPr>
      <w:r w:rsidRPr="007009D3">
        <w:rPr>
          <w:b/>
          <w:bCs/>
        </w:rPr>
        <w:t>Ongoing reviews</w:t>
      </w:r>
      <w:r w:rsidRPr="007009D3">
        <w:t>: Establishing regular, four-yearly reviews to keep the system up-to-date and responsive to community needs.</w:t>
      </w:r>
    </w:p>
    <w:p w14:paraId="4B79C35C" w14:textId="5F1B9EF3" w:rsidR="001A5A12" w:rsidRPr="007009D3" w:rsidRDefault="001A5A12" w:rsidP="00724986">
      <w:pPr>
        <w:pStyle w:val="BulletL1"/>
      </w:pPr>
      <w:r w:rsidRPr="007009D3">
        <w:rPr>
          <w:b/>
          <w:bCs/>
        </w:rPr>
        <w:t>Additional support</w:t>
      </w:r>
      <w:r w:rsidRPr="007009D3">
        <w:t>: Exploring whether to require councils to pay the 12</w:t>
      </w:r>
      <w:r w:rsidR="00782E57">
        <w:t xml:space="preserve"> per cent</w:t>
      </w:r>
      <w:r w:rsidRPr="007009D3">
        <w:t xml:space="preserve"> superannuation equivalent into councillors’ super funds</w:t>
      </w:r>
      <w:r w:rsidR="000E096C">
        <w:t>, rather than as part of their take</w:t>
      </w:r>
      <w:r w:rsidR="00782E57">
        <w:t>-</w:t>
      </w:r>
      <w:r w:rsidR="000E096C">
        <w:t>home allowance</w:t>
      </w:r>
      <w:r w:rsidRPr="007009D3">
        <w:t>.</w:t>
      </w:r>
    </w:p>
    <w:p w14:paraId="1038BDEC" w14:textId="329EA515" w:rsidR="0065691F" w:rsidRDefault="001A5A12" w:rsidP="007009D3">
      <w:r>
        <w:t xml:space="preserve">Public consultation on the proposed reforms occurred over an </w:t>
      </w:r>
      <w:r w:rsidR="00A130C1">
        <w:t>eight-week</w:t>
      </w:r>
      <w:r>
        <w:t xml:space="preserve"> period, closing on 7 November 2025. Sectoral engagement was supported by three workshops facilitated by the Office of Local Government (one for general managers and two for councillors).</w:t>
      </w:r>
    </w:p>
    <w:p w14:paraId="574A2935" w14:textId="4F77A895" w:rsidR="00F375A7" w:rsidRPr="00955D16" w:rsidRDefault="007009D3" w:rsidP="007009D3">
      <w:r>
        <w:t xml:space="preserve">The reforms attracted significant community </w:t>
      </w:r>
      <w:r w:rsidR="00570CCC">
        <w:t>interest,</w:t>
      </w:r>
      <w:r>
        <w:t xml:space="preserve"> and </w:t>
      </w:r>
      <w:r w:rsidR="00D81597" w:rsidRPr="00955D16">
        <w:t>4</w:t>
      </w:r>
      <w:r w:rsidR="007B41EB">
        <w:t>9</w:t>
      </w:r>
      <w:r w:rsidR="00D81597" w:rsidRPr="00955D16">
        <w:t xml:space="preserve"> submissions </w:t>
      </w:r>
      <w:r w:rsidR="002F66A2">
        <w:t xml:space="preserve">were </w:t>
      </w:r>
      <w:r w:rsidR="00D81597" w:rsidRPr="00955D16">
        <w:t>received</w:t>
      </w:r>
      <w:r w:rsidR="007C1DB3">
        <w:t xml:space="preserve"> during the consultation period, including</w:t>
      </w:r>
      <w:r w:rsidR="00D81597" w:rsidRPr="00955D16">
        <w:t>:</w:t>
      </w:r>
    </w:p>
    <w:p w14:paraId="13DFCF34" w14:textId="468ABB45" w:rsidR="00D81597" w:rsidRDefault="00D81597" w:rsidP="00724986">
      <w:pPr>
        <w:pStyle w:val="BulletL1"/>
      </w:pPr>
      <w:r>
        <w:t>2</w:t>
      </w:r>
      <w:r w:rsidR="007B41EB">
        <w:t>4</w:t>
      </w:r>
      <w:r>
        <w:t xml:space="preserve"> from </w:t>
      </w:r>
      <w:r w:rsidR="00782E57">
        <w:t>c</w:t>
      </w:r>
      <w:r>
        <w:t>ouncils</w:t>
      </w:r>
    </w:p>
    <w:p w14:paraId="68361DC0" w14:textId="3DF3F79D" w:rsidR="00D81597" w:rsidRDefault="00A55C52" w:rsidP="00724986">
      <w:pPr>
        <w:pStyle w:val="BulletL1"/>
      </w:pPr>
      <w:r>
        <w:t>n</w:t>
      </w:r>
      <w:r w:rsidR="00782E57">
        <w:t>ine</w:t>
      </w:r>
      <w:r w:rsidR="00D81597">
        <w:t xml:space="preserve"> from individual councillors</w:t>
      </w:r>
    </w:p>
    <w:p w14:paraId="1AE23391" w14:textId="38AC2DF6" w:rsidR="009D19ED" w:rsidRDefault="009D19ED" w:rsidP="00724986">
      <w:pPr>
        <w:pStyle w:val="BulletL1"/>
      </w:pPr>
      <w:r>
        <w:t>1</w:t>
      </w:r>
      <w:r w:rsidR="007B41EB">
        <w:t>3</w:t>
      </w:r>
      <w:r>
        <w:t xml:space="preserve"> from members of the public</w:t>
      </w:r>
    </w:p>
    <w:p w14:paraId="15AE25DF" w14:textId="536F22B1" w:rsidR="00D81597" w:rsidRDefault="00A55C52" w:rsidP="00724986">
      <w:pPr>
        <w:pStyle w:val="BulletL1"/>
      </w:pPr>
      <w:r>
        <w:t>t</w:t>
      </w:r>
      <w:r w:rsidR="00782E57">
        <w:t>hree</w:t>
      </w:r>
      <w:r w:rsidR="00D81597">
        <w:t xml:space="preserve"> from organisations</w:t>
      </w:r>
      <w:r w:rsidR="00AF2C6D">
        <w:t>.</w:t>
      </w:r>
    </w:p>
    <w:p w14:paraId="622E60CD" w14:textId="6AE0496D" w:rsidR="00B969B5" w:rsidRDefault="00B969B5" w:rsidP="009C40D1">
      <w:r>
        <w:t>All submissions are published on the Department of Premier and Cabinet’s website</w:t>
      </w:r>
      <w:r w:rsidR="00782E57">
        <w:t xml:space="preserve"> at</w:t>
      </w:r>
      <w:r>
        <w:t xml:space="preserve"> </w:t>
      </w:r>
      <w:hyperlink r:id="rId12" w:history="1">
        <w:r w:rsidR="00EC0767" w:rsidRPr="002670DB">
          <w:rPr>
            <w:rStyle w:val="Hyperlink"/>
          </w:rPr>
          <w:t>www.dpac.tas.gov.au/divisions/local_government</w:t>
        </w:r>
      </w:hyperlink>
      <w:r w:rsidR="00EC0767">
        <w:t xml:space="preserve"> </w:t>
      </w:r>
    </w:p>
    <w:p w14:paraId="3105779E" w14:textId="387C48AC" w:rsidR="00570CCC" w:rsidRDefault="0097616A" w:rsidP="009C40D1">
      <w:r>
        <w:t>Overall, there was support for the proposed reforms – including from the sector – but there were</w:t>
      </w:r>
      <w:r w:rsidR="00570CCC">
        <w:t xml:space="preserve"> significant</w:t>
      </w:r>
      <w:r>
        <w:t xml:space="preserve"> concerns flagged with respect to several elements, particularly the proposal for some councils to have only five elected members. </w:t>
      </w:r>
    </w:p>
    <w:p w14:paraId="1C8B7189" w14:textId="424B0C04" w:rsidR="00B969B5" w:rsidRDefault="0097616A" w:rsidP="009C40D1">
      <w:r>
        <w:lastRenderedPageBreak/>
        <w:t xml:space="preserve">The </w:t>
      </w:r>
      <w:r w:rsidR="00782E57">
        <w:t>g</w:t>
      </w:r>
      <w:r>
        <w:t xml:space="preserve">overnment has listened to these concerns and has made </w:t>
      </w:r>
      <w:proofErr w:type="gramStart"/>
      <w:r>
        <w:t>a number of</w:t>
      </w:r>
      <w:proofErr w:type="gramEnd"/>
      <w:r>
        <w:t xml:space="preserve"> adjustments to the reforms it is now proposing to implement.</w:t>
      </w:r>
      <w:r w:rsidR="00524854">
        <w:t xml:space="preserve"> </w:t>
      </w:r>
    </w:p>
    <w:p w14:paraId="7FC159F2" w14:textId="306FE561" w:rsidR="0097616A" w:rsidRDefault="00524854" w:rsidP="009C40D1">
      <w:r>
        <w:t>In summary</w:t>
      </w:r>
      <w:r w:rsidR="00782E57">
        <w:t>,</w:t>
      </w:r>
      <w:r>
        <w:t xml:space="preserve"> the</w:t>
      </w:r>
      <w:r w:rsidR="005E632B">
        <w:t xml:space="preserve"> </w:t>
      </w:r>
      <w:r w:rsidR="00FA63E6">
        <w:t>final reform package will se</w:t>
      </w:r>
      <w:r w:rsidR="005F3221">
        <w:t>e:</w:t>
      </w:r>
    </w:p>
    <w:p w14:paraId="78719408" w14:textId="50792E00" w:rsidR="00524854" w:rsidRPr="007009D3" w:rsidRDefault="00B969B5" w:rsidP="00724986">
      <w:pPr>
        <w:pStyle w:val="BulletL1"/>
      </w:pPr>
      <w:r>
        <w:t>All c</w:t>
      </w:r>
      <w:r w:rsidR="00524854" w:rsidRPr="007009D3">
        <w:t>ouncils hav</w:t>
      </w:r>
      <w:r w:rsidR="00FA63E6" w:rsidRPr="007009D3">
        <w:t>ing</w:t>
      </w:r>
      <w:r w:rsidR="00524854" w:rsidRPr="007009D3">
        <w:t xml:space="preserve"> either nine or seven elected members</w:t>
      </w:r>
      <w:r w:rsidR="00C4403C">
        <w:t>,</w:t>
      </w:r>
      <w:r w:rsidR="004E06B8">
        <w:t xml:space="preserve"> </w:t>
      </w:r>
      <w:r w:rsidR="00A130C1" w:rsidRPr="005958CF">
        <w:t xml:space="preserve">unless </w:t>
      </w:r>
      <w:r w:rsidR="00BE29F2" w:rsidRPr="005958CF">
        <w:t>specified</w:t>
      </w:r>
      <w:r w:rsidR="00A130C1" w:rsidRPr="005958CF">
        <w:t xml:space="preserve"> counci</w:t>
      </w:r>
      <w:r w:rsidR="00BE29F2" w:rsidRPr="005958CF">
        <w:t>ls</w:t>
      </w:r>
      <w:r w:rsidR="00A130C1" w:rsidRPr="005958CF">
        <w:t xml:space="preserve"> formally request that </w:t>
      </w:r>
      <w:r w:rsidR="004E06B8" w:rsidRPr="005958CF">
        <w:t xml:space="preserve">they </w:t>
      </w:r>
      <w:r w:rsidR="00A130C1" w:rsidRPr="005958CF">
        <w:t xml:space="preserve">adopt a </w:t>
      </w:r>
      <w:r w:rsidR="00666E79" w:rsidRPr="005958CF">
        <w:t>five-member</w:t>
      </w:r>
      <w:r w:rsidR="00A130C1" w:rsidRPr="005958CF">
        <w:t xml:space="preserve"> model</w:t>
      </w:r>
      <w:r w:rsidR="006E2282" w:rsidRPr="005958CF">
        <w:t xml:space="preserve"> </w:t>
      </w:r>
      <w:r w:rsidR="00BE29F2" w:rsidRPr="005958CF">
        <w:t>under new statutory</w:t>
      </w:r>
      <w:r w:rsidR="006E2282" w:rsidRPr="005958CF">
        <w:t xml:space="preserve"> provisions</w:t>
      </w:r>
      <w:r w:rsidR="00BE29F2" w:rsidRPr="005958CF">
        <w:t xml:space="preserve"> to be included in the </w:t>
      </w:r>
      <w:r w:rsidR="00BE29F2" w:rsidRPr="005958CF">
        <w:rPr>
          <w:i/>
          <w:iCs/>
        </w:rPr>
        <w:t>Local Government Act 1993</w:t>
      </w:r>
      <w:r w:rsidR="00EE6EBD">
        <w:t xml:space="preserve">. This will reduce </w:t>
      </w:r>
      <w:r w:rsidR="00EE6EBD" w:rsidRPr="007009D3">
        <w:t>the total number of councillors from 2</w:t>
      </w:r>
      <w:r w:rsidR="00EE6EBD">
        <w:t>6</w:t>
      </w:r>
      <w:r w:rsidR="00EE6EBD" w:rsidRPr="007009D3">
        <w:t>3 to 2</w:t>
      </w:r>
      <w:r w:rsidR="00EE6EBD">
        <w:t>1</w:t>
      </w:r>
      <w:r w:rsidR="00EE6EBD" w:rsidRPr="007009D3">
        <w:t>3</w:t>
      </w:r>
      <w:r w:rsidR="00EE6EBD">
        <w:t>.</w:t>
      </w:r>
    </w:p>
    <w:p w14:paraId="3848E786" w14:textId="55895259" w:rsidR="00524854" w:rsidRPr="007009D3" w:rsidRDefault="00524854" w:rsidP="00724986">
      <w:pPr>
        <w:pStyle w:val="BulletL1"/>
      </w:pPr>
      <w:r w:rsidRPr="007009D3">
        <w:t>Ret</w:t>
      </w:r>
      <w:r w:rsidR="00FA63E6" w:rsidRPr="007009D3">
        <w:t xml:space="preserve">ention of </w:t>
      </w:r>
      <w:r w:rsidRPr="007009D3">
        <w:t xml:space="preserve">the </w:t>
      </w:r>
      <w:r w:rsidR="005F3221">
        <w:t xml:space="preserve">proposed </w:t>
      </w:r>
      <w:r w:rsidR="00224613">
        <w:t xml:space="preserve">revised </w:t>
      </w:r>
      <w:r w:rsidRPr="007009D3">
        <w:t>six allowances categories</w:t>
      </w:r>
      <w:r w:rsidR="00224613">
        <w:t>, which are</w:t>
      </w:r>
      <w:r w:rsidRPr="007009D3">
        <w:t xml:space="preserve"> </w:t>
      </w:r>
      <w:r w:rsidR="00E7226D">
        <w:t>set according to the relative scale and representational responsibilities of councils</w:t>
      </w:r>
      <w:r w:rsidR="00224613">
        <w:t>.</w:t>
      </w:r>
      <w:r w:rsidR="00E7226D">
        <w:t xml:space="preserve"> </w:t>
      </w:r>
    </w:p>
    <w:p w14:paraId="5FE6D9D1" w14:textId="2AEF4F0E" w:rsidR="00524854" w:rsidRDefault="00524854" w:rsidP="00724986">
      <w:pPr>
        <w:pStyle w:val="BulletL1"/>
      </w:pPr>
      <w:r w:rsidRPr="007009D3">
        <w:t>Inclu</w:t>
      </w:r>
      <w:r w:rsidR="00FA63E6" w:rsidRPr="007009D3">
        <w:t xml:space="preserve">sion </w:t>
      </w:r>
      <w:r w:rsidRPr="007009D3">
        <w:t>in the</w:t>
      </w:r>
      <w:r w:rsidR="0078242B">
        <w:t xml:space="preserve"> council</w:t>
      </w:r>
      <w:r w:rsidRPr="007009D3">
        <w:t xml:space="preserve"> </w:t>
      </w:r>
      <w:r w:rsidR="0078242B">
        <w:t xml:space="preserve">scoring </w:t>
      </w:r>
      <w:r w:rsidRPr="007009D3">
        <w:t xml:space="preserve">methodology </w:t>
      </w:r>
      <w:r w:rsidR="004E06B8">
        <w:t xml:space="preserve">of </w:t>
      </w:r>
      <w:r w:rsidRPr="007009D3">
        <w:t xml:space="preserve">the total number of rateable properties and total length of council roads (including unsealed roads) to better reflect </w:t>
      </w:r>
      <w:r w:rsidR="0078242B">
        <w:t xml:space="preserve">relative </w:t>
      </w:r>
      <w:r w:rsidRPr="007009D3">
        <w:t xml:space="preserve">representational need </w:t>
      </w:r>
      <w:r w:rsidR="0078242B">
        <w:t xml:space="preserve">and </w:t>
      </w:r>
      <w:r w:rsidRPr="007009D3">
        <w:t>demands on elected members</w:t>
      </w:r>
      <w:r w:rsidR="00782E57">
        <w:t>.</w:t>
      </w:r>
    </w:p>
    <w:p w14:paraId="6958751F" w14:textId="7848B95F" w:rsidR="00CA3810" w:rsidRPr="000870BD" w:rsidRDefault="007C2838" w:rsidP="00CA3810">
      <w:pPr>
        <w:pStyle w:val="BulletL1"/>
      </w:pPr>
      <w:r w:rsidRPr="000870BD">
        <w:t xml:space="preserve">The reform proposal remaining cost neutral overall. </w:t>
      </w:r>
      <w:r w:rsidR="00CA3810" w:rsidRPr="000870BD">
        <w:t xml:space="preserve">Net savings </w:t>
      </w:r>
      <w:r w:rsidRPr="000870BD">
        <w:t xml:space="preserve">at the statewide level </w:t>
      </w:r>
      <w:r w:rsidR="004E06B8" w:rsidRPr="000870BD">
        <w:t xml:space="preserve">are estimated at approximately </w:t>
      </w:r>
      <w:r w:rsidR="00CA3810" w:rsidRPr="000870BD">
        <w:t>$85,</w:t>
      </w:r>
      <w:r w:rsidR="004E06B8" w:rsidRPr="000870BD">
        <w:t>0</w:t>
      </w:r>
      <w:r w:rsidR="00CA3810" w:rsidRPr="000870BD">
        <w:t>0</w:t>
      </w:r>
      <w:r w:rsidR="004E06B8" w:rsidRPr="000870BD">
        <w:t>0</w:t>
      </w:r>
      <w:r w:rsidR="00CA3810" w:rsidRPr="000870BD">
        <w:t xml:space="preserve">. </w:t>
      </w:r>
    </w:p>
    <w:p w14:paraId="6DC3C96F" w14:textId="1922F2F2" w:rsidR="00266177" w:rsidRPr="007009D3" w:rsidRDefault="00524854" w:rsidP="00724986">
      <w:pPr>
        <w:pStyle w:val="BulletL1"/>
      </w:pPr>
      <w:r w:rsidRPr="007009D3">
        <w:t>No</w:t>
      </w:r>
      <w:r w:rsidR="00FA63E6" w:rsidRPr="007009D3">
        <w:t xml:space="preserve"> </w:t>
      </w:r>
      <w:r w:rsidRPr="007009D3">
        <w:t>new</w:t>
      </w:r>
      <w:r w:rsidR="00FA63E6" w:rsidRPr="007009D3">
        <w:t xml:space="preserve"> statutory</w:t>
      </w:r>
      <w:r w:rsidRPr="007009D3">
        <w:t xml:space="preserve"> superannuation or quorum management provisions</w:t>
      </w:r>
      <w:r w:rsidR="00782E57">
        <w:t>.</w:t>
      </w:r>
      <w:r w:rsidR="00266177" w:rsidRPr="007009D3">
        <w:t xml:space="preserve"> </w:t>
      </w:r>
    </w:p>
    <w:p w14:paraId="5533A04E" w14:textId="597E15EB" w:rsidR="006E2282" w:rsidRDefault="006E2282" w:rsidP="00FA6BE0">
      <w:pPr>
        <w:pStyle w:val="BulletL1"/>
      </w:pPr>
      <w:r w:rsidRPr="006E2282">
        <w:t xml:space="preserve">Legislating the methodology in a </w:t>
      </w:r>
      <w:r w:rsidR="00782E57">
        <w:t>s</w:t>
      </w:r>
      <w:r w:rsidRPr="006E2282">
        <w:t xml:space="preserve">chedule of the </w:t>
      </w:r>
      <w:r w:rsidRPr="006E2282">
        <w:rPr>
          <w:i/>
          <w:iCs/>
        </w:rPr>
        <w:t xml:space="preserve">Local Government Act 1993 </w:t>
      </w:r>
      <w:r w:rsidRPr="006E2282">
        <w:t>for future numbers and allowances reviews</w:t>
      </w:r>
      <w:r w:rsidR="000D27B9">
        <w:t>,</w:t>
      </w:r>
      <w:r w:rsidRPr="006E2282">
        <w:t xml:space="preserve"> with a statutory requirement to </w:t>
      </w:r>
      <w:r w:rsidR="00EC5634">
        <w:t xml:space="preserve">routinely </w:t>
      </w:r>
      <w:r w:rsidRPr="006E2282">
        <w:t>apply the methodology every four years</w:t>
      </w:r>
      <w:r w:rsidR="00782E57">
        <w:t>.</w:t>
      </w:r>
    </w:p>
    <w:p w14:paraId="55F3BF66" w14:textId="77777777" w:rsidR="006A049D" w:rsidRDefault="006F7668" w:rsidP="006A049D">
      <w:pPr>
        <w:pStyle w:val="BulletL1"/>
      </w:pPr>
      <w:r>
        <w:t xml:space="preserve">Creating </w:t>
      </w:r>
      <w:r w:rsidRPr="00A55C52">
        <w:t>a head of power for the Governor, by order and on the recommendation of the Minister, to adjust councillor numbers in accordance with future</w:t>
      </w:r>
      <w:r w:rsidR="00EE700F">
        <w:t xml:space="preserve"> reviews</w:t>
      </w:r>
      <w:r w:rsidR="006A049D">
        <w:t xml:space="preserve">, </w:t>
      </w:r>
      <w:r w:rsidR="006A049D" w:rsidRPr="00E84A14">
        <w:t xml:space="preserve">streamlining </w:t>
      </w:r>
      <w:r w:rsidR="006A049D">
        <w:t xml:space="preserve">the </w:t>
      </w:r>
      <w:r w:rsidR="006A049D" w:rsidRPr="00E84A14">
        <w:t>future application of the framework methodology</w:t>
      </w:r>
      <w:r w:rsidR="006A049D">
        <w:t>.</w:t>
      </w:r>
    </w:p>
    <w:p w14:paraId="404A2474" w14:textId="7F7C13B8" w:rsidR="00227B37" w:rsidRDefault="00227B37" w:rsidP="005958CF">
      <w:pPr>
        <w:pStyle w:val="BulletL1"/>
        <w:numPr>
          <w:ilvl w:val="0"/>
          <w:numId w:val="0"/>
        </w:numPr>
        <w:ind w:left="720"/>
      </w:pPr>
    </w:p>
    <w:p w14:paraId="30EB2BEE" w14:textId="77777777" w:rsidR="00782E57" w:rsidRDefault="00782E57" w:rsidP="00782E57">
      <w:r>
        <w:br w:type="page"/>
      </w:r>
    </w:p>
    <w:p w14:paraId="453D279C" w14:textId="17191861" w:rsidR="00FA6BE0" w:rsidRDefault="00FA6BE0" w:rsidP="00227B37">
      <w:pPr>
        <w:pStyle w:val="Heading1"/>
      </w:pPr>
      <w:bookmarkStart w:id="4" w:name="_Toc224824641"/>
      <w:r>
        <w:lastRenderedPageBreak/>
        <w:t xml:space="preserve">Final </w:t>
      </w:r>
      <w:r w:rsidR="00782E57">
        <w:t>r</w:t>
      </w:r>
      <w:r>
        <w:t xml:space="preserve">eform </w:t>
      </w:r>
      <w:r w:rsidR="00782E57">
        <w:t>p</w:t>
      </w:r>
      <w:r w:rsidR="005F3221">
        <w:t>osition</w:t>
      </w:r>
      <w:bookmarkEnd w:id="4"/>
    </w:p>
    <w:p w14:paraId="6E4C2DFA" w14:textId="2A0F6F76" w:rsidR="00FA6BE0" w:rsidRDefault="00FA6BE0" w:rsidP="004D04B1">
      <w:pPr>
        <w:pStyle w:val="Heading2"/>
      </w:pPr>
      <w:bookmarkStart w:id="5" w:name="_Toc224824642"/>
      <w:r>
        <w:t>Councillor numbers</w:t>
      </w:r>
      <w:bookmarkEnd w:id="5"/>
    </w:p>
    <w:p w14:paraId="0B3E704D" w14:textId="4B0A1658" w:rsidR="00094E24" w:rsidRDefault="00291BC9" w:rsidP="00FA6BE0">
      <w:r>
        <w:t>Th</w:t>
      </w:r>
      <w:r w:rsidR="0028126B">
        <w:t>e</w:t>
      </w:r>
      <w:r>
        <w:t xml:space="preserve"> Tasmanian</w:t>
      </w:r>
      <w:r w:rsidR="0028126B">
        <w:t xml:space="preserve"> </w:t>
      </w:r>
      <w:r w:rsidR="00EE7FCE">
        <w:t>Government</w:t>
      </w:r>
      <w:r w:rsidR="00FA6BE0">
        <w:t xml:space="preserve"> </w:t>
      </w:r>
      <w:r w:rsidR="00C4403C">
        <w:t xml:space="preserve">has determined </w:t>
      </w:r>
      <w:r w:rsidR="008B2076">
        <w:t xml:space="preserve">no </w:t>
      </w:r>
      <w:r w:rsidR="00FA6BE0" w:rsidRPr="00D82220">
        <w:rPr>
          <w:b/>
          <w:bCs/>
        </w:rPr>
        <w:t xml:space="preserve">council </w:t>
      </w:r>
      <w:r w:rsidR="00D03A76">
        <w:rPr>
          <w:b/>
          <w:bCs/>
        </w:rPr>
        <w:t xml:space="preserve">category </w:t>
      </w:r>
      <w:r w:rsidR="00C4403C">
        <w:rPr>
          <w:b/>
          <w:bCs/>
        </w:rPr>
        <w:t xml:space="preserve">will have fewer than </w:t>
      </w:r>
      <w:r w:rsidR="00A460E7">
        <w:rPr>
          <w:b/>
          <w:bCs/>
        </w:rPr>
        <w:t>seven</w:t>
      </w:r>
      <w:r w:rsidR="00C4403C">
        <w:rPr>
          <w:b/>
          <w:bCs/>
        </w:rPr>
        <w:t xml:space="preserve"> councillors</w:t>
      </w:r>
      <w:r w:rsidR="000870BD">
        <w:rPr>
          <w:b/>
          <w:bCs/>
        </w:rPr>
        <w:t>,</w:t>
      </w:r>
      <w:r w:rsidR="00C4403C">
        <w:rPr>
          <w:b/>
          <w:bCs/>
        </w:rPr>
        <w:t xml:space="preserve"> </w:t>
      </w:r>
      <w:r w:rsidR="000870BD" w:rsidRPr="000870BD">
        <w:rPr>
          <w:b/>
          <w:bCs/>
        </w:rPr>
        <w:t xml:space="preserve">unless </w:t>
      </w:r>
      <w:r w:rsidR="00BE29F2">
        <w:rPr>
          <w:b/>
          <w:bCs/>
        </w:rPr>
        <w:t>specified</w:t>
      </w:r>
      <w:r w:rsidR="000870BD" w:rsidRPr="000870BD">
        <w:rPr>
          <w:b/>
          <w:bCs/>
        </w:rPr>
        <w:t xml:space="preserve"> council</w:t>
      </w:r>
      <w:r w:rsidR="00BE29F2">
        <w:rPr>
          <w:b/>
          <w:bCs/>
        </w:rPr>
        <w:t>s</w:t>
      </w:r>
      <w:r w:rsidR="000870BD" w:rsidRPr="000870BD">
        <w:rPr>
          <w:b/>
          <w:bCs/>
        </w:rPr>
        <w:t xml:space="preserve"> formally request that they adopt a five-member model within specified statutory provisions</w:t>
      </w:r>
      <w:r w:rsidR="000870BD">
        <w:rPr>
          <w:b/>
          <w:bCs/>
        </w:rPr>
        <w:t>.</w:t>
      </w:r>
    </w:p>
    <w:p w14:paraId="226DDE01" w14:textId="41D64F64" w:rsidR="00FA6BE0" w:rsidRDefault="00C4403C" w:rsidP="00FA6BE0">
      <w:r>
        <w:t xml:space="preserve">The initial reform proposal was that the following </w:t>
      </w:r>
      <w:r w:rsidR="00FA6BE0">
        <w:t>five councils</w:t>
      </w:r>
      <w:r w:rsidR="00094E24">
        <w:t xml:space="preserve"> </w:t>
      </w:r>
      <w:r w:rsidR="0028126B">
        <w:t xml:space="preserve">would reduce to five elected members. Under the revised position, these councils will </w:t>
      </w:r>
      <w:r w:rsidR="00DB6923">
        <w:t xml:space="preserve">instead </w:t>
      </w:r>
      <w:r w:rsidR="00FA6BE0">
        <w:t>have seven councillors</w:t>
      </w:r>
      <w:r w:rsidR="00E2386D">
        <w:t xml:space="preserve"> (unless they request via a prescribed pathway as noted above</w:t>
      </w:r>
      <w:r w:rsidR="00426BA8">
        <w:t xml:space="preserve"> to move to five</w:t>
      </w:r>
      <w:r w:rsidR="00E2386D">
        <w:t>)</w:t>
      </w:r>
      <w:r w:rsidR="00FA6BE0">
        <w:t>:</w:t>
      </w:r>
    </w:p>
    <w:p w14:paraId="6BEA99C3" w14:textId="3C8BA765" w:rsidR="00FA6BE0" w:rsidRDefault="00FA6BE0" w:rsidP="00FA6BE0">
      <w:pPr>
        <w:pStyle w:val="BulletL1"/>
      </w:pPr>
      <w:r>
        <w:t>Central Highlands</w:t>
      </w:r>
    </w:p>
    <w:p w14:paraId="2219C008" w14:textId="709C0BAA" w:rsidR="00FA6BE0" w:rsidRDefault="00FA6BE0" w:rsidP="00FA6BE0">
      <w:pPr>
        <w:pStyle w:val="BulletL1"/>
      </w:pPr>
      <w:r>
        <w:t>Flinders</w:t>
      </w:r>
    </w:p>
    <w:p w14:paraId="50E8C5DA" w14:textId="003E58B5" w:rsidR="00FA6BE0" w:rsidRDefault="00FA6BE0" w:rsidP="00FA6BE0">
      <w:pPr>
        <w:pStyle w:val="BulletL1"/>
      </w:pPr>
      <w:r>
        <w:t>King Island</w:t>
      </w:r>
    </w:p>
    <w:p w14:paraId="0CFB18F6" w14:textId="408596B9" w:rsidR="00FA6BE0" w:rsidRDefault="00FA6BE0" w:rsidP="00FA6BE0">
      <w:pPr>
        <w:pStyle w:val="BulletL1"/>
      </w:pPr>
      <w:r>
        <w:t>Tasman</w:t>
      </w:r>
    </w:p>
    <w:p w14:paraId="17F943E7" w14:textId="2E64ABE2" w:rsidR="00FA6BE0" w:rsidRDefault="00FA6BE0" w:rsidP="00FA6BE0">
      <w:pPr>
        <w:pStyle w:val="BulletL1"/>
      </w:pPr>
      <w:r>
        <w:t>West Coast</w:t>
      </w:r>
    </w:p>
    <w:p w14:paraId="2C3B542B" w14:textId="751BA0C3" w:rsidR="00A460E7" w:rsidRDefault="00397A17" w:rsidP="00FA6BE0">
      <w:r>
        <w:t xml:space="preserve">This means </w:t>
      </w:r>
      <w:r w:rsidR="009F3FAA">
        <w:t>there will now only be</w:t>
      </w:r>
      <w:r w:rsidR="009F3FAA" w:rsidRPr="00426BA8">
        <w:t xml:space="preserve"> </w:t>
      </w:r>
      <w:r w:rsidR="009F3FAA" w:rsidRPr="005958CF">
        <w:t>two</w:t>
      </w:r>
      <w:r w:rsidR="009F3FAA">
        <w:t xml:space="preserve"> </w:t>
      </w:r>
      <w:r w:rsidR="00426BA8">
        <w:t xml:space="preserve">main </w:t>
      </w:r>
      <w:r w:rsidR="00782E57">
        <w:t xml:space="preserve">categories of </w:t>
      </w:r>
      <w:r w:rsidR="00FE39E5">
        <w:t xml:space="preserve">council </w:t>
      </w:r>
      <w:r w:rsidR="000870BD">
        <w:t>numbers</w:t>
      </w:r>
      <w:r w:rsidR="009F3FAA">
        <w:t xml:space="preserve">, rather than three. </w:t>
      </w:r>
      <w:r>
        <w:t xml:space="preserve">Tasmania’s five largest urban councils will each have nine elected representatives, and the remaining </w:t>
      </w:r>
      <w:r w:rsidR="00A460E7">
        <w:t xml:space="preserve">24 </w:t>
      </w:r>
      <w:r>
        <w:t>will have seven.</w:t>
      </w:r>
      <w:r w:rsidR="008B2076">
        <w:t xml:space="preserve"> </w:t>
      </w:r>
      <w:r>
        <w:t>D</w:t>
      </w:r>
      <w:r w:rsidR="002940CD" w:rsidRPr="002940CD">
        <w:t xml:space="preserve">ifferences in </w:t>
      </w:r>
      <w:r>
        <w:t xml:space="preserve">relative </w:t>
      </w:r>
      <w:r w:rsidR="002940CD" w:rsidRPr="002940CD">
        <w:t xml:space="preserve">complexity and representational demand </w:t>
      </w:r>
      <w:r w:rsidR="002940CD">
        <w:t xml:space="preserve">between </w:t>
      </w:r>
      <w:r w:rsidR="002940CD" w:rsidRPr="002940CD">
        <w:t xml:space="preserve">councils </w:t>
      </w:r>
      <w:r w:rsidR="002940CD">
        <w:t>– as determined by the scoring framework –</w:t>
      </w:r>
      <w:r>
        <w:t xml:space="preserve"> will still be</w:t>
      </w:r>
      <w:r w:rsidR="002940CD">
        <w:t xml:space="preserve"> </w:t>
      </w:r>
      <w:r w:rsidR="002940CD" w:rsidRPr="002940CD">
        <w:t xml:space="preserve">reflected </w:t>
      </w:r>
      <w:r>
        <w:t>in the allowances category they sit within.</w:t>
      </w:r>
    </w:p>
    <w:p w14:paraId="531877AC" w14:textId="4AB36ADD" w:rsidR="00291BC9" w:rsidRDefault="00291BC9" w:rsidP="00291BC9">
      <w:r>
        <w:t xml:space="preserve">There was strong consultation feedback in opposition to the proposal for some councils to reduce to five elected members, and the </w:t>
      </w:r>
      <w:r w:rsidR="00782E57">
        <w:t>g</w:t>
      </w:r>
      <w:r>
        <w:t xml:space="preserve">overnment accepts </w:t>
      </w:r>
      <w:r w:rsidR="00530E3F">
        <w:t>these concerns.</w:t>
      </w:r>
    </w:p>
    <w:p w14:paraId="13C0E89D" w14:textId="7CEA3010" w:rsidR="00BE29F2" w:rsidRDefault="00291BC9" w:rsidP="00291BC9">
      <w:r w:rsidRPr="00143766">
        <w:t>However, some councils</w:t>
      </w:r>
      <w:r w:rsidR="00B131E9" w:rsidRPr="00143766">
        <w:t xml:space="preserve"> </w:t>
      </w:r>
      <w:r w:rsidR="00BD4C5D">
        <w:t xml:space="preserve">have </w:t>
      </w:r>
      <w:r w:rsidR="00426BA8">
        <w:t xml:space="preserve">nonetheless </w:t>
      </w:r>
      <w:r w:rsidRPr="00143766">
        <w:t xml:space="preserve">expressed </w:t>
      </w:r>
      <w:r w:rsidR="00674352">
        <w:t xml:space="preserve">an </w:t>
      </w:r>
      <w:r w:rsidRPr="00143766">
        <w:t xml:space="preserve">interest in reducing </w:t>
      </w:r>
      <w:r w:rsidR="00674352">
        <w:t xml:space="preserve">their </w:t>
      </w:r>
      <w:r w:rsidRPr="00143766">
        <w:t xml:space="preserve">numbers to five. In response to this, the </w:t>
      </w:r>
      <w:r w:rsidR="005958CF">
        <w:t xml:space="preserve">State </w:t>
      </w:r>
      <w:r w:rsidR="00BA3E83">
        <w:t>G</w:t>
      </w:r>
      <w:r w:rsidRPr="00143766">
        <w:t xml:space="preserve">overnment will prescribe a </w:t>
      </w:r>
      <w:r w:rsidR="00143766">
        <w:t xml:space="preserve">legislative </w:t>
      </w:r>
      <w:r w:rsidRPr="00143766">
        <w:t xml:space="preserve">pathway for the Minister to </w:t>
      </w:r>
      <w:r w:rsidR="00B131E9" w:rsidRPr="00143766">
        <w:t>recommend to the Governor such a reduction, in response to a formal request supported by a resolution passed by the council.</w:t>
      </w:r>
    </w:p>
    <w:p w14:paraId="150CB1A2" w14:textId="6327ADC9" w:rsidR="00BE29F2" w:rsidRDefault="00BE29F2" w:rsidP="00BE29F2">
      <w:r>
        <w:t>It is anticipated this will be achieved by empowering the Governor, on recommendation from the Minister</w:t>
      </w:r>
      <w:r w:rsidR="00782E57">
        <w:t>,</w:t>
      </w:r>
      <w:r w:rsidR="00BA3E83">
        <w:t xml:space="preserve"> and</w:t>
      </w:r>
      <w:r>
        <w:t xml:space="preserve"> in response to a request from a council, to issue an order reducing a council’s elected representatives to five. Such an order would have the effect of automatically amending the schedule in the Act dealing with councillor numbers, avoiding the need to bring amendments back to the Parliament. </w:t>
      </w:r>
    </w:p>
    <w:p w14:paraId="23074F1F" w14:textId="42828419" w:rsidR="00BE29F2" w:rsidRDefault="00BE29F2" w:rsidP="00BE29F2">
      <w:r>
        <w:t>The pathway would also allow for councils which move to five members to later return to seven using the same process. These provisions would, however, be subject to several important guardrails, namely:</w:t>
      </w:r>
    </w:p>
    <w:p w14:paraId="6A7325BC" w14:textId="78B1D483" w:rsidR="00BE29F2" w:rsidRPr="00BE29F2" w:rsidRDefault="00BE29F2" w:rsidP="004D04B1">
      <w:pPr>
        <w:pStyle w:val="BulletL1"/>
      </w:pPr>
      <w:r w:rsidRPr="00BE29F2">
        <w:lastRenderedPageBreak/>
        <w:t>Only the five councils initially recommended to reduce to five members would be able to make a request for a numbers change</w:t>
      </w:r>
      <w:r w:rsidR="00BA1254">
        <w:t>.</w:t>
      </w:r>
    </w:p>
    <w:p w14:paraId="5E7B9674" w14:textId="5932A4D1" w:rsidR="00BE29F2" w:rsidRPr="00BE29F2" w:rsidRDefault="00BE29F2" w:rsidP="004D04B1">
      <w:pPr>
        <w:pStyle w:val="BulletL1"/>
      </w:pPr>
      <w:r w:rsidRPr="00BE29F2">
        <w:t>Such a request would need to be made no later than six months before the notice of election for the next ordinary council election. The requested change would take effect from the next ordinary election of the council</w:t>
      </w:r>
      <w:r w:rsidR="00BA1254">
        <w:t>.</w:t>
      </w:r>
    </w:p>
    <w:p w14:paraId="76BD6E73" w14:textId="06E9D041" w:rsidR="00291BC9" w:rsidRDefault="00BE29F2" w:rsidP="004D04B1">
      <w:pPr>
        <w:pStyle w:val="BulletL1"/>
      </w:pPr>
      <w:r w:rsidRPr="00BE29F2">
        <w:t xml:space="preserve">Once a request is made and put into force, no further request would be able to be made by the same council within the </w:t>
      </w:r>
      <w:r w:rsidR="00BA1254">
        <w:t>next</w:t>
      </w:r>
      <w:r w:rsidR="00BA1254" w:rsidRPr="00BE29F2">
        <w:t xml:space="preserve"> </w:t>
      </w:r>
      <w:r w:rsidRPr="00BE29F2">
        <w:t>two terms of council.</w:t>
      </w:r>
    </w:p>
    <w:tbl>
      <w:tblPr>
        <w:tblStyle w:val="TableGrid"/>
        <w:tblpPr w:leftFromText="181" w:rightFromText="181" w:topFromText="284" w:bottomFromText="284" w:vertAnchor="text" w:horzAnchor="margin" w:tblpY="103"/>
        <w:tblOverlap w:val="never"/>
        <w:tblW w:w="0" w:type="auto"/>
        <w:tblLook w:val="04A0" w:firstRow="1" w:lastRow="0" w:firstColumn="1" w:lastColumn="0" w:noHBand="0" w:noVBand="1"/>
      </w:tblPr>
      <w:tblGrid>
        <w:gridCol w:w="9060"/>
      </w:tblGrid>
      <w:tr w:rsidR="00BA1254" w14:paraId="7BA220C6" w14:textId="77777777" w:rsidTr="004D04B1">
        <w:tc>
          <w:tcPr>
            <w:tcW w:w="9060" w:type="dxa"/>
          </w:tcPr>
          <w:p w14:paraId="28453AC9" w14:textId="77777777" w:rsidR="00BA1254" w:rsidRPr="00DD25FB" w:rsidRDefault="00BA1254" w:rsidP="00BA1254">
            <w:pPr>
              <w:rPr>
                <w:b/>
                <w:bCs/>
              </w:rPr>
            </w:pPr>
            <w:r>
              <w:rPr>
                <w:b/>
                <w:bCs/>
              </w:rPr>
              <w:t>In summary</w:t>
            </w:r>
            <w:r w:rsidRPr="00DD25FB">
              <w:rPr>
                <w:b/>
                <w:bCs/>
              </w:rPr>
              <w:t>:</w:t>
            </w:r>
          </w:p>
          <w:p w14:paraId="02ECF2E3" w14:textId="77777777" w:rsidR="00BA1254" w:rsidRPr="00E219DA" w:rsidRDefault="00BA1254" w:rsidP="00BA1254">
            <w:pPr>
              <w:pStyle w:val="BulletL1"/>
              <w:rPr>
                <w:b/>
                <w:bCs/>
                <w:i/>
                <w:iCs/>
              </w:rPr>
            </w:pPr>
            <w:r>
              <w:rPr>
                <w:b/>
                <w:bCs/>
              </w:rPr>
              <w:t xml:space="preserve">No councils will move to having five elected members, </w:t>
            </w:r>
            <w:r w:rsidRPr="005958CF">
              <w:rPr>
                <w:b/>
                <w:bCs/>
              </w:rPr>
              <w:t>unless they specifically request such a change through a new, prescribed pathway to be established under the Act.</w:t>
            </w:r>
          </w:p>
          <w:p w14:paraId="572EABFB" w14:textId="01AED1B7" w:rsidR="00BA1254" w:rsidRPr="001F4B8F" w:rsidRDefault="00BA1254" w:rsidP="00BA1254">
            <w:pPr>
              <w:pStyle w:val="BulletL1"/>
              <w:rPr>
                <w:b/>
                <w:bCs/>
              </w:rPr>
            </w:pPr>
            <w:r w:rsidRPr="001F4B8F">
              <w:rPr>
                <w:b/>
                <w:bCs/>
              </w:rPr>
              <w:t xml:space="preserve">There </w:t>
            </w:r>
            <w:r>
              <w:rPr>
                <w:b/>
                <w:bCs/>
              </w:rPr>
              <w:t>will</w:t>
            </w:r>
            <w:r w:rsidRPr="001F4B8F">
              <w:rPr>
                <w:b/>
                <w:bCs/>
              </w:rPr>
              <w:t xml:space="preserve"> be a broad numbers category with 24 councils having </w:t>
            </w:r>
            <w:r>
              <w:rPr>
                <w:b/>
                <w:bCs/>
              </w:rPr>
              <w:t xml:space="preserve">seven </w:t>
            </w:r>
            <w:r w:rsidRPr="001F4B8F">
              <w:rPr>
                <w:b/>
                <w:bCs/>
              </w:rPr>
              <w:t>councillors (</w:t>
            </w:r>
            <w:r>
              <w:rPr>
                <w:b/>
                <w:bCs/>
              </w:rPr>
              <w:t xml:space="preserve">with different </w:t>
            </w:r>
            <w:r w:rsidRPr="001F4B8F">
              <w:rPr>
                <w:b/>
                <w:bCs/>
              </w:rPr>
              <w:t xml:space="preserve">scale and complexity </w:t>
            </w:r>
            <w:r>
              <w:rPr>
                <w:b/>
                <w:bCs/>
              </w:rPr>
              <w:t>among these councils being reflected in</w:t>
            </w:r>
            <w:r w:rsidRPr="001F4B8F">
              <w:rPr>
                <w:b/>
                <w:bCs/>
              </w:rPr>
              <w:t xml:space="preserve"> </w:t>
            </w:r>
            <w:r>
              <w:rPr>
                <w:b/>
                <w:bCs/>
              </w:rPr>
              <w:t xml:space="preserve">their </w:t>
            </w:r>
            <w:r w:rsidRPr="001F4B8F">
              <w:rPr>
                <w:b/>
                <w:bCs/>
              </w:rPr>
              <w:t xml:space="preserve">varying allowance bands) and five with </w:t>
            </w:r>
            <w:r>
              <w:rPr>
                <w:b/>
                <w:bCs/>
              </w:rPr>
              <w:t>nine.</w:t>
            </w:r>
          </w:p>
          <w:p w14:paraId="34889AE5" w14:textId="2AB0070A" w:rsidR="00BA1254" w:rsidRPr="00094E24" w:rsidRDefault="00BA1254" w:rsidP="00BA1254">
            <w:pPr>
              <w:pStyle w:val="BulletL1"/>
            </w:pPr>
            <w:r w:rsidRPr="001F4B8F">
              <w:rPr>
                <w:b/>
                <w:bCs/>
              </w:rPr>
              <w:t>The</w:t>
            </w:r>
            <w:r>
              <w:rPr>
                <w:b/>
                <w:bCs/>
              </w:rPr>
              <w:t xml:space="preserve"> </w:t>
            </w:r>
            <w:r w:rsidRPr="001F4B8F">
              <w:rPr>
                <w:b/>
                <w:bCs/>
              </w:rPr>
              <w:t xml:space="preserve">net reduction </w:t>
            </w:r>
            <w:r>
              <w:rPr>
                <w:b/>
                <w:bCs/>
              </w:rPr>
              <w:t xml:space="preserve">in </w:t>
            </w:r>
            <w:r w:rsidRPr="001F4B8F">
              <w:rPr>
                <w:b/>
                <w:bCs/>
              </w:rPr>
              <w:t xml:space="preserve">councillors </w:t>
            </w:r>
            <w:r>
              <w:rPr>
                <w:b/>
                <w:bCs/>
              </w:rPr>
              <w:t xml:space="preserve">statewide will be 50, 10 fewer than </w:t>
            </w:r>
            <w:r w:rsidRPr="001F4B8F">
              <w:rPr>
                <w:b/>
                <w:bCs/>
              </w:rPr>
              <w:t>the initial proposal</w:t>
            </w:r>
            <w:r>
              <w:rPr>
                <w:b/>
                <w:bCs/>
              </w:rPr>
              <w:t xml:space="preserve"> </w:t>
            </w:r>
            <w:r w:rsidRPr="001F4B8F">
              <w:rPr>
                <w:b/>
                <w:bCs/>
              </w:rPr>
              <w:t xml:space="preserve">– with 213 councillors remaining across the </w:t>
            </w:r>
            <w:r>
              <w:rPr>
                <w:b/>
                <w:bCs/>
              </w:rPr>
              <w:t>s</w:t>
            </w:r>
            <w:r w:rsidRPr="001F4B8F">
              <w:rPr>
                <w:b/>
                <w:bCs/>
              </w:rPr>
              <w:t>tate.</w:t>
            </w:r>
          </w:p>
          <w:p w14:paraId="77AB2472" w14:textId="5E89F230" w:rsidR="00BA1254" w:rsidRPr="00666666" w:rsidRDefault="00BA1254" w:rsidP="00666666">
            <w:pPr>
              <w:pStyle w:val="BulletL1"/>
              <w:rPr>
                <w:b/>
                <w:bCs/>
              </w:rPr>
            </w:pPr>
            <w:r w:rsidRPr="00380390">
              <w:rPr>
                <w:b/>
                <w:bCs/>
              </w:rPr>
              <w:t xml:space="preserve">The revised position </w:t>
            </w:r>
            <w:r>
              <w:rPr>
                <w:b/>
                <w:bCs/>
              </w:rPr>
              <w:t>remains</w:t>
            </w:r>
            <w:r w:rsidRPr="00380390">
              <w:rPr>
                <w:b/>
                <w:bCs/>
              </w:rPr>
              <w:t xml:space="preserve"> cost neutral at a statewide level, delivering a net saving of</w:t>
            </w:r>
            <w:r>
              <w:rPr>
                <w:b/>
                <w:bCs/>
              </w:rPr>
              <w:t xml:space="preserve"> approximately $85,000</w:t>
            </w:r>
            <w:r w:rsidR="00224613">
              <w:rPr>
                <w:b/>
                <w:bCs/>
              </w:rPr>
              <w:t>.</w:t>
            </w:r>
          </w:p>
        </w:tc>
      </w:tr>
    </w:tbl>
    <w:p w14:paraId="3E7FBB31" w14:textId="2CF5FA5B" w:rsidR="00FA6BE0" w:rsidRDefault="002940CD" w:rsidP="004D04B1">
      <w:pPr>
        <w:pStyle w:val="Heading2"/>
      </w:pPr>
      <w:bookmarkStart w:id="6" w:name="_Toc224824643"/>
      <w:r>
        <w:t xml:space="preserve">Councillor </w:t>
      </w:r>
      <w:r w:rsidR="00724986">
        <w:t>allowances</w:t>
      </w:r>
      <w:bookmarkEnd w:id="6"/>
    </w:p>
    <w:p w14:paraId="528363C5" w14:textId="75DC0FA5" w:rsidR="00E7226D" w:rsidRDefault="00291BC9" w:rsidP="00E6147F">
      <w:r>
        <w:t>T</w:t>
      </w:r>
      <w:r w:rsidR="00A460E7">
        <w:t xml:space="preserve">he Tasmanian Government </w:t>
      </w:r>
      <w:r w:rsidR="00D907E6">
        <w:t xml:space="preserve">remains of the view </w:t>
      </w:r>
      <w:r w:rsidR="00A460E7">
        <w:t>th</w:t>
      </w:r>
      <w:r w:rsidR="00E7226D">
        <w:t xml:space="preserve">at the </w:t>
      </w:r>
      <w:r w:rsidR="00E47CA5">
        <w:t>revised allowances</w:t>
      </w:r>
      <w:r w:rsidR="00E7226D">
        <w:t xml:space="preserve"> </w:t>
      </w:r>
      <w:r w:rsidR="00512C6A">
        <w:t xml:space="preserve">it has proposed </w:t>
      </w:r>
      <w:r w:rsidR="00E6147F">
        <w:t>fairly reflect</w:t>
      </w:r>
      <w:r w:rsidR="00224613" w:rsidRPr="00224613">
        <w:rPr>
          <w:rFonts w:eastAsia="Aptos" w:cs="Arial"/>
          <w:color w:val="auto"/>
          <w:szCs w:val="24"/>
        </w:rPr>
        <w:t xml:space="preserve"> </w:t>
      </w:r>
      <w:r w:rsidR="00224613">
        <w:rPr>
          <w:rFonts w:eastAsia="Aptos" w:cs="Arial"/>
          <w:color w:val="auto"/>
          <w:szCs w:val="24"/>
        </w:rPr>
        <w:t xml:space="preserve">and </w:t>
      </w:r>
      <w:r w:rsidR="00224613" w:rsidRPr="00224613">
        <w:rPr>
          <w:rFonts w:eastAsia="Aptos" w:cs="Arial"/>
          <w:color w:val="auto"/>
          <w:szCs w:val="24"/>
        </w:rPr>
        <w:t>recogni</w:t>
      </w:r>
      <w:r w:rsidR="00224613">
        <w:rPr>
          <w:rFonts w:eastAsia="Aptos" w:cs="Arial"/>
          <w:color w:val="auto"/>
          <w:szCs w:val="24"/>
        </w:rPr>
        <w:t>se</w:t>
      </w:r>
      <w:r w:rsidR="00224613" w:rsidRPr="00224613">
        <w:rPr>
          <w:rFonts w:eastAsia="Aptos" w:cs="Arial"/>
          <w:color w:val="auto"/>
          <w:szCs w:val="24"/>
        </w:rPr>
        <w:t xml:space="preserve"> the growing complexity of the role of councillors</w:t>
      </w:r>
      <w:r w:rsidR="00224613">
        <w:rPr>
          <w:rFonts w:eastAsia="Aptos" w:cs="Arial"/>
          <w:color w:val="auto"/>
          <w:szCs w:val="24"/>
        </w:rPr>
        <w:t>,</w:t>
      </w:r>
      <w:r w:rsidR="00224613" w:rsidRPr="00224613">
        <w:rPr>
          <w:rFonts w:eastAsia="Aptos" w:cs="Arial"/>
          <w:color w:val="auto"/>
          <w:szCs w:val="24"/>
        </w:rPr>
        <w:t xml:space="preserve"> </w:t>
      </w:r>
      <w:r w:rsidR="00224613">
        <w:rPr>
          <w:rFonts w:eastAsia="Aptos" w:cs="Arial"/>
          <w:color w:val="auto"/>
          <w:szCs w:val="24"/>
        </w:rPr>
        <w:t>are</w:t>
      </w:r>
      <w:r w:rsidR="00224613" w:rsidRPr="00224613">
        <w:rPr>
          <w:rFonts w:eastAsia="Aptos" w:cs="Arial"/>
          <w:color w:val="auto"/>
          <w:szCs w:val="24"/>
        </w:rPr>
        <w:t xml:space="preserve"> appropriate in the context of </w:t>
      </w:r>
      <w:r w:rsidR="00224613">
        <w:rPr>
          <w:rFonts w:eastAsia="Aptos" w:cs="Arial"/>
          <w:color w:val="auto"/>
          <w:szCs w:val="24"/>
        </w:rPr>
        <w:t xml:space="preserve">a reduction to </w:t>
      </w:r>
      <w:r w:rsidR="00224613" w:rsidRPr="00224613">
        <w:rPr>
          <w:rFonts w:eastAsia="Aptos" w:cs="Arial"/>
          <w:color w:val="auto"/>
          <w:szCs w:val="24"/>
        </w:rPr>
        <w:t>councillor</w:t>
      </w:r>
      <w:r w:rsidR="00224613">
        <w:rPr>
          <w:rFonts w:eastAsia="Aptos" w:cs="Arial"/>
          <w:color w:val="auto"/>
          <w:szCs w:val="24"/>
        </w:rPr>
        <w:t xml:space="preserve"> </w:t>
      </w:r>
      <w:proofErr w:type="gramStart"/>
      <w:r w:rsidR="00224613">
        <w:rPr>
          <w:rFonts w:eastAsia="Aptos" w:cs="Arial"/>
          <w:color w:val="auto"/>
          <w:szCs w:val="24"/>
        </w:rPr>
        <w:t>numbers</w:t>
      </w:r>
      <w:r w:rsidR="00512C6A">
        <w:rPr>
          <w:rFonts w:eastAsia="Aptos" w:cs="Arial"/>
          <w:color w:val="auto"/>
          <w:szCs w:val="24"/>
        </w:rPr>
        <w:t>,</w:t>
      </w:r>
      <w:r w:rsidR="00224613">
        <w:rPr>
          <w:rFonts w:eastAsia="Aptos" w:cs="Arial"/>
          <w:color w:val="auto"/>
          <w:szCs w:val="24"/>
        </w:rPr>
        <w:t xml:space="preserve"> </w:t>
      </w:r>
      <w:r w:rsidR="00224613" w:rsidRPr="00224613">
        <w:rPr>
          <w:rFonts w:eastAsia="Aptos" w:cs="Arial"/>
          <w:color w:val="auto"/>
          <w:szCs w:val="24"/>
        </w:rPr>
        <w:t>and</w:t>
      </w:r>
      <w:proofErr w:type="gramEnd"/>
      <w:r w:rsidR="00224613" w:rsidRPr="00224613">
        <w:rPr>
          <w:rFonts w:eastAsia="Aptos" w:cs="Arial"/>
          <w:color w:val="auto"/>
          <w:szCs w:val="24"/>
        </w:rPr>
        <w:t xml:space="preserve"> </w:t>
      </w:r>
      <w:r w:rsidR="00E7226D" w:rsidRPr="00E6147F">
        <w:t xml:space="preserve">will </w:t>
      </w:r>
      <w:r w:rsidR="00224613">
        <w:t xml:space="preserve">help </w:t>
      </w:r>
      <w:r w:rsidR="00E7226D" w:rsidRPr="00E6147F">
        <w:t>support the attraction and retention high quality Tasmanians with diverse backgrounds and skills to local government</w:t>
      </w:r>
      <w:r w:rsidR="00224613">
        <w:t>.</w:t>
      </w:r>
    </w:p>
    <w:p w14:paraId="7AF91D8C" w14:textId="77777777" w:rsidR="00666666" w:rsidRDefault="00224613" w:rsidP="00666666">
      <w:r>
        <w:t>The final proposed allowances for each council and council category under the reforms are outlined in Table 2, below</w:t>
      </w:r>
      <w:r w:rsidR="00002A34">
        <w:t>.</w:t>
      </w:r>
      <w:r w:rsidR="00666666" w:rsidRPr="00666666">
        <w:t xml:space="preserve"> </w:t>
      </w:r>
    </w:p>
    <w:tbl>
      <w:tblPr>
        <w:tblStyle w:val="TableGrid"/>
        <w:tblW w:w="0" w:type="auto"/>
        <w:tblLook w:val="04A0" w:firstRow="1" w:lastRow="0" w:firstColumn="1" w:lastColumn="0" w:noHBand="0" w:noVBand="1"/>
      </w:tblPr>
      <w:tblGrid>
        <w:gridCol w:w="9060"/>
      </w:tblGrid>
      <w:tr w:rsidR="00666666" w14:paraId="38BD1A29" w14:textId="77777777" w:rsidTr="00666666">
        <w:tc>
          <w:tcPr>
            <w:tcW w:w="9060" w:type="dxa"/>
          </w:tcPr>
          <w:p w14:paraId="19878D7B" w14:textId="77777777" w:rsidR="00666666" w:rsidRPr="006F3FA0" w:rsidRDefault="00666666" w:rsidP="00666666">
            <w:pPr>
              <w:rPr>
                <w:b/>
                <w:bCs/>
              </w:rPr>
            </w:pPr>
            <w:r w:rsidRPr="006F3FA0">
              <w:rPr>
                <w:b/>
                <w:bCs/>
              </w:rPr>
              <w:t>In summary:</w:t>
            </w:r>
          </w:p>
          <w:p w14:paraId="604456A6" w14:textId="3EA5ADF7" w:rsidR="00666666" w:rsidRDefault="00666666" w:rsidP="006F3FA0">
            <w:pPr>
              <w:pStyle w:val="BulletL1"/>
            </w:pPr>
            <w:r w:rsidRPr="006F3FA0">
              <w:rPr>
                <w:b/>
                <w:bCs/>
              </w:rPr>
              <w:t>As previously proposed, there will be six allowance bands, based on the current seven allowance categories (the seventh, lowest, category will be removed), but with appropriate adjustments to reflect contemporary council responsibilities, and recognise the reduction in overall councillor numbers.</w:t>
            </w:r>
          </w:p>
        </w:tc>
      </w:tr>
    </w:tbl>
    <w:p w14:paraId="5D3C541A" w14:textId="77777777" w:rsidR="00666666" w:rsidRDefault="00666666" w:rsidP="00A460E7"/>
    <w:p w14:paraId="1D7D2142" w14:textId="47AED0CE" w:rsidR="00ED5C10" w:rsidRDefault="00ED5C10" w:rsidP="0043237E"/>
    <w:p w14:paraId="33D8B024" w14:textId="01E95C36" w:rsidR="00B42A51" w:rsidRDefault="0018225D" w:rsidP="004D04B1">
      <w:pPr>
        <w:pStyle w:val="Heading2"/>
      </w:pPr>
      <w:bookmarkStart w:id="7" w:name="_Toc224824644"/>
      <w:r>
        <w:lastRenderedPageBreak/>
        <w:t>S</w:t>
      </w:r>
      <w:r w:rsidR="006F659E">
        <w:t xml:space="preserve">coring </w:t>
      </w:r>
      <w:r w:rsidR="00724986">
        <w:t>m</w:t>
      </w:r>
      <w:r w:rsidR="00B42A51">
        <w:t>ethodology</w:t>
      </w:r>
      <w:r w:rsidR="00B61531">
        <w:t xml:space="preserve"> and outcomes</w:t>
      </w:r>
      <w:bookmarkEnd w:id="7"/>
    </w:p>
    <w:p w14:paraId="3816C0DF" w14:textId="5CF3A72A" w:rsidR="00B5441E" w:rsidRDefault="00E3681E" w:rsidP="00B42A51">
      <w:r>
        <w:t>T</w:t>
      </w:r>
      <w:r w:rsidR="00CC00EE">
        <w:t xml:space="preserve">he </w:t>
      </w:r>
      <w:r w:rsidR="003634C1">
        <w:t>G</w:t>
      </w:r>
      <w:r w:rsidR="00724986">
        <w:t xml:space="preserve">overnment </w:t>
      </w:r>
      <w:r w:rsidR="00CC00EE">
        <w:t>has considered feedback and</w:t>
      </w:r>
      <w:r w:rsidR="00A24A1F">
        <w:t xml:space="preserve"> decided to make</w:t>
      </w:r>
      <w:r w:rsidR="001F4C8E">
        <w:t xml:space="preserve"> some </w:t>
      </w:r>
      <w:r w:rsidR="00A24A1F">
        <w:t xml:space="preserve">minor </w:t>
      </w:r>
      <w:r w:rsidR="001F4C8E">
        <w:t xml:space="preserve">changes to the methodology </w:t>
      </w:r>
      <w:r w:rsidR="00782AD5">
        <w:t>to ensure it</w:t>
      </w:r>
      <w:r w:rsidR="00A24A1F">
        <w:t xml:space="preserve"> </w:t>
      </w:r>
      <w:r w:rsidR="00782AD5">
        <w:t xml:space="preserve">fairly </w:t>
      </w:r>
      <w:r w:rsidR="00782AD5" w:rsidRPr="00F52BDB">
        <w:t>reflect</w:t>
      </w:r>
      <w:r w:rsidR="00782AD5">
        <w:t>s</w:t>
      </w:r>
      <w:r w:rsidR="00782AD5" w:rsidRPr="00F52BDB">
        <w:t xml:space="preserve"> the </w:t>
      </w:r>
      <w:r w:rsidR="00A24A1F">
        <w:t xml:space="preserve">relative </w:t>
      </w:r>
      <w:r w:rsidR="00782AD5" w:rsidRPr="00F52BDB">
        <w:t>representational demands on members</w:t>
      </w:r>
      <w:r w:rsidR="00782AD5">
        <w:t xml:space="preserve"> across council areas, </w:t>
      </w:r>
      <w:r w:rsidR="001F4C8E">
        <w:t xml:space="preserve">while still supporting </w:t>
      </w:r>
      <w:r w:rsidR="00FE4F08">
        <w:t xml:space="preserve">the framework’s </w:t>
      </w:r>
      <w:r w:rsidR="001F4C8E">
        <w:t>medium</w:t>
      </w:r>
      <w:r w:rsidR="00BA1254">
        <w:t xml:space="preserve"> </w:t>
      </w:r>
      <w:r w:rsidR="001F4C8E">
        <w:t>to</w:t>
      </w:r>
      <w:r w:rsidR="00BA1254">
        <w:t xml:space="preserve"> </w:t>
      </w:r>
      <w:r w:rsidR="001F4C8E">
        <w:t>long term sustainability.</w:t>
      </w:r>
    </w:p>
    <w:p w14:paraId="234CBD8D" w14:textId="22FDC3CF" w:rsidR="00782AD5" w:rsidRPr="00F52BDB" w:rsidRDefault="00A55C52" w:rsidP="00CF7276">
      <w:r>
        <w:t>T</w:t>
      </w:r>
      <w:r w:rsidR="00782AD5" w:rsidRPr="00F52BDB">
        <w:t xml:space="preserve">he following adjustments to the scoring rubric have </w:t>
      </w:r>
      <w:r w:rsidR="00782AD5">
        <w:t>been made</w:t>
      </w:r>
      <w:r w:rsidR="00BA1254">
        <w:t>:</w:t>
      </w:r>
    </w:p>
    <w:p w14:paraId="52108245" w14:textId="32362AB5" w:rsidR="00782AD5" w:rsidRPr="00CF7276" w:rsidRDefault="00782AD5" w:rsidP="00CF7276">
      <w:pPr>
        <w:pStyle w:val="ListParagraph"/>
        <w:numPr>
          <w:ilvl w:val="0"/>
          <w:numId w:val="51"/>
        </w:numPr>
        <w:rPr>
          <w:sz w:val="24"/>
          <w:szCs w:val="24"/>
        </w:rPr>
      </w:pPr>
      <w:r w:rsidRPr="00CF7276">
        <w:rPr>
          <w:sz w:val="24"/>
          <w:szCs w:val="24"/>
        </w:rPr>
        <w:t>Including the total number of rateable properties (</w:t>
      </w:r>
      <w:r w:rsidR="00A24A1F" w:rsidRPr="00CF7276">
        <w:rPr>
          <w:sz w:val="24"/>
          <w:szCs w:val="24"/>
        </w:rPr>
        <w:t xml:space="preserve">as </w:t>
      </w:r>
      <w:r w:rsidRPr="00CF7276">
        <w:rPr>
          <w:sz w:val="24"/>
          <w:szCs w:val="24"/>
        </w:rPr>
        <w:t xml:space="preserve">a proxy for representational and service delivery demand for those </w:t>
      </w:r>
      <w:r w:rsidR="003634C1">
        <w:rPr>
          <w:sz w:val="24"/>
          <w:szCs w:val="24"/>
        </w:rPr>
        <w:t>local government areas</w:t>
      </w:r>
      <w:r w:rsidRPr="00CF7276">
        <w:rPr>
          <w:sz w:val="24"/>
          <w:szCs w:val="24"/>
        </w:rPr>
        <w:t xml:space="preserve"> with high levels of non-resident</w:t>
      </w:r>
      <w:r w:rsidR="00BA1254">
        <w:rPr>
          <w:sz w:val="24"/>
          <w:szCs w:val="24"/>
        </w:rPr>
        <w:t xml:space="preserve"> and </w:t>
      </w:r>
      <w:r w:rsidRPr="00CF7276">
        <w:rPr>
          <w:sz w:val="24"/>
          <w:szCs w:val="24"/>
        </w:rPr>
        <w:t>holiday home populations)</w:t>
      </w:r>
      <w:r w:rsidR="00BA1254">
        <w:rPr>
          <w:sz w:val="24"/>
          <w:szCs w:val="24"/>
        </w:rPr>
        <w:t>.</w:t>
      </w:r>
    </w:p>
    <w:p w14:paraId="5E6265CF" w14:textId="38310E8F" w:rsidR="00782AD5" w:rsidRPr="00CF7276" w:rsidRDefault="00782AD5" w:rsidP="00CF7276">
      <w:pPr>
        <w:pStyle w:val="ListParagraph"/>
        <w:numPr>
          <w:ilvl w:val="0"/>
          <w:numId w:val="51"/>
        </w:numPr>
        <w:rPr>
          <w:sz w:val="24"/>
          <w:szCs w:val="24"/>
        </w:rPr>
      </w:pPr>
      <w:r w:rsidRPr="00CF7276">
        <w:rPr>
          <w:sz w:val="24"/>
          <w:szCs w:val="24"/>
        </w:rPr>
        <w:t>Including total kilometre distance of both sealed and unsealed roads (</w:t>
      </w:r>
      <w:r w:rsidR="00A24A1F" w:rsidRPr="00CF7276">
        <w:rPr>
          <w:sz w:val="24"/>
          <w:szCs w:val="24"/>
        </w:rPr>
        <w:t xml:space="preserve">as </w:t>
      </w:r>
      <w:r w:rsidRPr="00CF7276">
        <w:rPr>
          <w:sz w:val="24"/>
          <w:szCs w:val="24"/>
        </w:rPr>
        <w:t>a proxy for population dispersal</w:t>
      </w:r>
      <w:r w:rsidR="00A24A1F" w:rsidRPr="00CF7276">
        <w:rPr>
          <w:sz w:val="24"/>
          <w:szCs w:val="24"/>
        </w:rPr>
        <w:t xml:space="preserve"> and travel demands for elected members</w:t>
      </w:r>
      <w:r w:rsidRPr="00CF7276">
        <w:rPr>
          <w:sz w:val="24"/>
          <w:szCs w:val="24"/>
        </w:rPr>
        <w:t>).</w:t>
      </w:r>
    </w:p>
    <w:p w14:paraId="7FEC967F" w14:textId="66ABA774" w:rsidR="001B675D" w:rsidRPr="00FE4F08" w:rsidRDefault="001B675D" w:rsidP="00622FBC">
      <w:pPr>
        <w:rPr>
          <w:szCs w:val="24"/>
        </w:rPr>
      </w:pPr>
      <w:r w:rsidRPr="00FE4F08">
        <w:rPr>
          <w:szCs w:val="24"/>
        </w:rPr>
        <w:t>To support the framework’s sustainability, the scoring for metric 3.1 (urbanisation) has also been changed from a 0.5</w:t>
      </w:r>
      <w:r w:rsidR="001D5E70">
        <w:rPr>
          <w:szCs w:val="24"/>
        </w:rPr>
        <w:t xml:space="preserve"> to </w:t>
      </w:r>
      <w:r w:rsidRPr="00FE4F08">
        <w:rPr>
          <w:szCs w:val="24"/>
        </w:rPr>
        <w:t>1.5-point scale to a 1</w:t>
      </w:r>
      <w:r w:rsidR="001D5E70">
        <w:rPr>
          <w:szCs w:val="24"/>
        </w:rPr>
        <w:t xml:space="preserve"> to </w:t>
      </w:r>
      <w:r w:rsidRPr="00FE4F08">
        <w:rPr>
          <w:szCs w:val="24"/>
        </w:rPr>
        <w:t>3-point scale, addressing potential distortions that might have occurred from adding the above metrics without any other adjustment.</w:t>
      </w:r>
    </w:p>
    <w:p w14:paraId="7FE8A0BE" w14:textId="01D825E2" w:rsidR="00782AD5" w:rsidRDefault="00782AD5" w:rsidP="00CF7276">
      <w:r w:rsidRPr="00342D1F">
        <w:t xml:space="preserve">Including these changes has resulted in </w:t>
      </w:r>
      <w:r>
        <w:t>three</w:t>
      </w:r>
      <w:r w:rsidRPr="00342D1F">
        <w:t xml:space="preserve"> councils moving up an allowance band compared to the original proposal</w:t>
      </w:r>
      <w:r w:rsidR="001D5E70">
        <w:t>:</w:t>
      </w:r>
      <w:r>
        <w:t xml:space="preserve"> Break O’Day, Latrobe</w:t>
      </w:r>
      <w:r w:rsidR="003634C1">
        <w:t>,</w:t>
      </w:r>
      <w:r>
        <w:t xml:space="preserve"> and Derwent Valley.</w:t>
      </w:r>
    </w:p>
    <w:p w14:paraId="09613F5B" w14:textId="79F1F5D2" w:rsidR="00A55C52" w:rsidRDefault="003F2624" w:rsidP="006F3FA0">
      <w:r>
        <w:t xml:space="preserve">The final scoring formula and rubric is </w:t>
      </w:r>
      <w:r w:rsidR="00782AD5">
        <w:t xml:space="preserve">shown in </w:t>
      </w:r>
      <w:r w:rsidR="00863F78">
        <w:t xml:space="preserve">List </w:t>
      </w:r>
      <w:r w:rsidR="00782AD5">
        <w:t xml:space="preserve">1 and </w:t>
      </w:r>
      <w:r w:rsidR="00863F78">
        <w:t xml:space="preserve">Table </w:t>
      </w:r>
      <w:r w:rsidR="00782AD5">
        <w:t>2</w:t>
      </w:r>
      <w:r w:rsidR="003E0C5E">
        <w:t>.</w:t>
      </w:r>
    </w:p>
    <w:p w14:paraId="565A2FA2" w14:textId="3AADDB07" w:rsidR="006E2282" w:rsidRDefault="00863F78" w:rsidP="004D04B1">
      <w:pPr>
        <w:pStyle w:val="Tableheadingblack"/>
        <w:rPr>
          <w:lang w:eastAsia="en-AU"/>
        </w:rPr>
      </w:pPr>
      <w:r>
        <w:rPr>
          <w:lang w:eastAsia="en-AU"/>
        </w:rPr>
        <w:t>List</w:t>
      </w:r>
      <w:r w:rsidRPr="006E2282">
        <w:rPr>
          <w:lang w:eastAsia="en-AU"/>
        </w:rPr>
        <w:t xml:space="preserve"> </w:t>
      </w:r>
      <w:r w:rsidR="006E2282" w:rsidRPr="006E2282">
        <w:rPr>
          <w:lang w:eastAsia="en-AU"/>
        </w:rPr>
        <w:t>1</w:t>
      </w:r>
      <w:r w:rsidR="001D5E70">
        <w:rPr>
          <w:lang w:eastAsia="en-AU"/>
        </w:rPr>
        <w:t>:</w:t>
      </w:r>
      <w:r w:rsidR="006E2282" w:rsidRPr="006E2282">
        <w:rPr>
          <w:lang w:eastAsia="en-AU"/>
        </w:rPr>
        <w:t xml:space="preserve"> Revised </w:t>
      </w:r>
      <w:r w:rsidR="001D5E70">
        <w:rPr>
          <w:lang w:eastAsia="en-AU"/>
        </w:rPr>
        <w:t>s</w:t>
      </w:r>
      <w:r w:rsidR="006E2282" w:rsidRPr="006E2282">
        <w:rPr>
          <w:lang w:eastAsia="en-AU"/>
        </w:rPr>
        <w:t>coring formula</w:t>
      </w:r>
    </w:p>
    <w:p w14:paraId="29D03587" w14:textId="11625111" w:rsidR="001D5E70" w:rsidRPr="004D04B1" w:rsidRDefault="001D5E70">
      <w:pPr>
        <w:rPr>
          <w:rFonts w:eastAsia="Times New Roman"/>
          <w:b/>
          <w:bCs/>
          <w:sz w:val="28"/>
          <w:szCs w:val="20"/>
          <w:lang w:eastAsia="en-AU"/>
        </w:rPr>
      </w:pPr>
      <w:r w:rsidRPr="004D04B1">
        <w:rPr>
          <w:rFonts w:eastAsia="Times New Roman"/>
          <w:b/>
          <w:bCs/>
          <w:sz w:val="28"/>
          <w:szCs w:val="20"/>
          <w:lang w:eastAsia="en-AU"/>
        </w:rPr>
        <w:t>Category 1</w:t>
      </w:r>
    </w:p>
    <w:p w14:paraId="4C2A2326" w14:textId="4160A733" w:rsidR="001D5E70" w:rsidRDefault="001D5E70">
      <w:pPr>
        <w:rPr>
          <w:rFonts w:eastAsia="Times New Roman"/>
          <w:szCs w:val="18"/>
          <w:lang w:eastAsia="en-AU"/>
        </w:rPr>
      </w:pPr>
      <w:r>
        <w:rPr>
          <w:rFonts w:eastAsia="Times New Roman"/>
          <w:b/>
          <w:bCs/>
          <w:szCs w:val="18"/>
          <w:lang w:eastAsia="en-AU"/>
        </w:rPr>
        <w:t xml:space="preserve">Metric: </w:t>
      </w:r>
      <w:r w:rsidRPr="004D04B1">
        <w:rPr>
          <w:rFonts w:eastAsia="Times New Roman"/>
          <w:szCs w:val="18"/>
          <w:lang w:eastAsia="en-AU"/>
        </w:rPr>
        <w:t>Population size</w:t>
      </w:r>
    </w:p>
    <w:p w14:paraId="019FB742" w14:textId="71A14231" w:rsidR="001D5E70" w:rsidRDefault="001D5E70">
      <w:pPr>
        <w:rPr>
          <w:rFonts w:eastAsia="Times New Roman"/>
          <w:b/>
          <w:bCs/>
          <w:szCs w:val="18"/>
          <w:lang w:eastAsia="en-AU"/>
        </w:rPr>
      </w:pPr>
      <w:r w:rsidRPr="004D04B1">
        <w:rPr>
          <w:rFonts w:eastAsia="Times New Roman"/>
          <w:b/>
          <w:bCs/>
          <w:szCs w:val="18"/>
          <w:lang w:eastAsia="en-AU"/>
        </w:rPr>
        <w:t>Benchmark:</w:t>
      </w:r>
    </w:p>
    <w:p w14:paraId="05C3348C" w14:textId="41B1F28C" w:rsidR="001D5E70" w:rsidRPr="001D5E70" w:rsidRDefault="001D5E70" w:rsidP="004D04B1">
      <w:pPr>
        <w:pStyle w:val="BulletL1"/>
        <w:rPr>
          <w:lang w:eastAsia="en-AU"/>
        </w:rPr>
      </w:pPr>
      <w:r w:rsidRPr="001D5E70">
        <w:rPr>
          <w:lang w:eastAsia="en-AU"/>
        </w:rPr>
        <w:t>&lt;15000 = 1 point</w:t>
      </w:r>
    </w:p>
    <w:p w14:paraId="66B8B79D" w14:textId="1007FBB0" w:rsidR="001D5E70" w:rsidRPr="001D5E70" w:rsidRDefault="001D5E70" w:rsidP="004D04B1">
      <w:pPr>
        <w:pStyle w:val="BulletL1"/>
        <w:rPr>
          <w:lang w:eastAsia="en-AU"/>
        </w:rPr>
      </w:pPr>
      <w:r w:rsidRPr="001D5E70">
        <w:rPr>
          <w:lang w:eastAsia="en-AU"/>
        </w:rPr>
        <w:t>15,000-25,000 = 2 points</w:t>
      </w:r>
    </w:p>
    <w:p w14:paraId="75DA321A" w14:textId="2958094B" w:rsidR="001D5E70" w:rsidRPr="001D5E70" w:rsidRDefault="001D5E70" w:rsidP="004D04B1">
      <w:pPr>
        <w:pStyle w:val="BulletL1"/>
        <w:rPr>
          <w:lang w:eastAsia="en-AU"/>
        </w:rPr>
      </w:pPr>
      <w:r w:rsidRPr="001D5E70">
        <w:rPr>
          <w:lang w:eastAsia="en-AU"/>
        </w:rPr>
        <w:t>25,000-35,000 = 3 points</w:t>
      </w:r>
    </w:p>
    <w:p w14:paraId="222841DB" w14:textId="226B4D37" w:rsidR="001D5E70" w:rsidRPr="001D5E70" w:rsidRDefault="001D5E70" w:rsidP="004D04B1">
      <w:pPr>
        <w:pStyle w:val="BulletL1"/>
        <w:rPr>
          <w:lang w:eastAsia="en-AU"/>
        </w:rPr>
      </w:pPr>
      <w:r w:rsidRPr="001D5E70">
        <w:rPr>
          <w:lang w:eastAsia="en-AU"/>
        </w:rPr>
        <w:t>35,000-55,000 = 4 points</w:t>
      </w:r>
    </w:p>
    <w:p w14:paraId="1E271EC8" w14:textId="77777777" w:rsidR="001D5E70" w:rsidRDefault="001D5E70" w:rsidP="004D04B1">
      <w:pPr>
        <w:pStyle w:val="BulletL1"/>
        <w:rPr>
          <w:lang w:eastAsia="en-AU"/>
        </w:rPr>
      </w:pPr>
      <w:r w:rsidRPr="001D5E70">
        <w:rPr>
          <w:lang w:eastAsia="en-AU"/>
        </w:rPr>
        <w:t>55,000+ = 5 points</w:t>
      </w:r>
    </w:p>
    <w:p w14:paraId="2D16F3DB" w14:textId="68615A77" w:rsidR="001D5E70" w:rsidRDefault="001D5E70" w:rsidP="001D5E70">
      <w:pPr>
        <w:rPr>
          <w:lang w:eastAsia="en-AU"/>
        </w:rPr>
      </w:pPr>
      <w:r w:rsidRPr="004D04B1">
        <w:rPr>
          <w:b/>
          <w:bCs/>
          <w:lang w:eastAsia="en-AU"/>
        </w:rPr>
        <w:t>Metric:</w:t>
      </w:r>
      <w:r>
        <w:rPr>
          <w:lang w:eastAsia="en-AU"/>
        </w:rPr>
        <w:t xml:space="preserve"> </w:t>
      </w:r>
      <w:r w:rsidRPr="001D5E70">
        <w:rPr>
          <w:lang w:eastAsia="en-AU"/>
        </w:rPr>
        <w:t>Total number of rateable properties</w:t>
      </w:r>
    </w:p>
    <w:p w14:paraId="13AE7552" w14:textId="2E544EC9" w:rsidR="001D5E70" w:rsidRDefault="001D5E70" w:rsidP="001D5E70">
      <w:pPr>
        <w:rPr>
          <w:rFonts w:eastAsia="Times New Roman"/>
          <w:b/>
          <w:bCs/>
          <w:szCs w:val="18"/>
          <w:lang w:eastAsia="en-AU"/>
        </w:rPr>
      </w:pPr>
      <w:bookmarkStart w:id="8" w:name="_Hlk221620542"/>
      <w:r w:rsidRPr="0072120C">
        <w:rPr>
          <w:rFonts w:eastAsia="Times New Roman"/>
          <w:b/>
          <w:bCs/>
          <w:szCs w:val="18"/>
          <w:lang w:eastAsia="en-AU"/>
        </w:rPr>
        <w:t>Benchmark:</w:t>
      </w:r>
    </w:p>
    <w:bookmarkEnd w:id="8"/>
    <w:p w14:paraId="2ACE45D7" w14:textId="0BAA6DC1" w:rsidR="001D5E70" w:rsidRDefault="001D5E70" w:rsidP="004D04B1">
      <w:pPr>
        <w:pStyle w:val="BulletL1"/>
        <w:rPr>
          <w:lang w:eastAsia="en-AU"/>
        </w:rPr>
      </w:pPr>
      <w:r>
        <w:rPr>
          <w:lang w:eastAsia="en-AU"/>
        </w:rPr>
        <w:t>&lt;10000 = 0.5 points</w:t>
      </w:r>
    </w:p>
    <w:p w14:paraId="4140D8CE" w14:textId="254FCACA" w:rsidR="001D5E70" w:rsidRDefault="001D5E70" w:rsidP="001D5E70">
      <w:pPr>
        <w:pStyle w:val="BulletL1"/>
        <w:rPr>
          <w:lang w:eastAsia="en-AU"/>
        </w:rPr>
      </w:pPr>
      <w:r>
        <w:rPr>
          <w:lang w:eastAsia="en-AU"/>
        </w:rPr>
        <w:t>10000-</w:t>
      </w:r>
      <w:r w:rsidR="001873B4">
        <w:rPr>
          <w:lang w:eastAsia="en-AU"/>
        </w:rPr>
        <w:t>19999</w:t>
      </w:r>
      <w:r>
        <w:rPr>
          <w:lang w:eastAsia="en-AU"/>
        </w:rPr>
        <w:t xml:space="preserve"> = 1 point</w:t>
      </w:r>
    </w:p>
    <w:p w14:paraId="6920FEBE" w14:textId="39663C8A" w:rsidR="001D5E70" w:rsidRDefault="001D5E70" w:rsidP="004D04B1">
      <w:pPr>
        <w:pStyle w:val="BulletL1"/>
        <w:rPr>
          <w:lang w:eastAsia="en-AU"/>
        </w:rPr>
      </w:pPr>
      <w:r>
        <w:rPr>
          <w:lang w:eastAsia="en-AU"/>
        </w:rPr>
        <w:t>20000+ = 1.5 points</w:t>
      </w:r>
    </w:p>
    <w:p w14:paraId="4C663D01" w14:textId="77777777" w:rsidR="00DD5062" w:rsidRDefault="00DD5062" w:rsidP="001D5E70">
      <w:pPr>
        <w:rPr>
          <w:b/>
          <w:bCs/>
          <w:sz w:val="28"/>
          <w:szCs w:val="24"/>
          <w:lang w:eastAsia="en-AU"/>
        </w:rPr>
      </w:pPr>
    </w:p>
    <w:p w14:paraId="08DA20B3" w14:textId="0EC5915C" w:rsidR="001D5E70" w:rsidRPr="004D04B1" w:rsidRDefault="001D5E70" w:rsidP="001D5E70">
      <w:pPr>
        <w:rPr>
          <w:b/>
          <w:bCs/>
          <w:sz w:val="28"/>
          <w:szCs w:val="24"/>
          <w:lang w:eastAsia="en-AU"/>
        </w:rPr>
      </w:pPr>
      <w:r w:rsidRPr="004D04B1">
        <w:rPr>
          <w:b/>
          <w:bCs/>
          <w:sz w:val="28"/>
          <w:szCs w:val="24"/>
          <w:lang w:eastAsia="en-AU"/>
        </w:rPr>
        <w:lastRenderedPageBreak/>
        <w:t>Category 2</w:t>
      </w:r>
    </w:p>
    <w:p w14:paraId="753E42E6" w14:textId="3E009A82" w:rsidR="001D5E70" w:rsidRDefault="001D5E70" w:rsidP="001D5E70">
      <w:pPr>
        <w:rPr>
          <w:lang w:eastAsia="en-AU"/>
        </w:rPr>
      </w:pPr>
      <w:r w:rsidRPr="004D04B1">
        <w:rPr>
          <w:b/>
          <w:bCs/>
          <w:lang w:eastAsia="en-AU"/>
        </w:rPr>
        <w:t>Metric:</w:t>
      </w:r>
      <w:r>
        <w:rPr>
          <w:lang w:eastAsia="en-AU"/>
        </w:rPr>
        <w:t xml:space="preserve"> </w:t>
      </w:r>
      <w:r w:rsidRPr="001D5E70">
        <w:rPr>
          <w:lang w:eastAsia="en-AU"/>
        </w:rPr>
        <w:t>5-year average value of approved development applications ($’000’000)</w:t>
      </w:r>
    </w:p>
    <w:p w14:paraId="390CE041" w14:textId="2D1C8EBD" w:rsidR="001D5E70" w:rsidRDefault="001D5E70" w:rsidP="001D5E70">
      <w:pPr>
        <w:rPr>
          <w:rFonts w:eastAsia="Times New Roman"/>
          <w:b/>
          <w:bCs/>
          <w:szCs w:val="18"/>
          <w:lang w:eastAsia="en-AU"/>
        </w:rPr>
      </w:pPr>
      <w:r w:rsidRPr="0072120C">
        <w:rPr>
          <w:rFonts w:eastAsia="Times New Roman"/>
          <w:b/>
          <w:bCs/>
          <w:szCs w:val="18"/>
          <w:lang w:eastAsia="en-AU"/>
        </w:rPr>
        <w:t>Benchmark:</w:t>
      </w:r>
    </w:p>
    <w:p w14:paraId="2FD9E172" w14:textId="40965F28" w:rsidR="001D5E70" w:rsidRDefault="001D5E70" w:rsidP="004D04B1">
      <w:pPr>
        <w:pStyle w:val="BulletL1"/>
        <w:rPr>
          <w:lang w:eastAsia="en-AU"/>
        </w:rPr>
      </w:pPr>
      <w:r>
        <w:rPr>
          <w:lang w:eastAsia="en-AU"/>
        </w:rPr>
        <w:t>&lt;50 = 1 point</w:t>
      </w:r>
    </w:p>
    <w:p w14:paraId="0DB28AF7" w14:textId="0388E472" w:rsidR="001D5E70" w:rsidRDefault="001D5E70" w:rsidP="004D04B1">
      <w:pPr>
        <w:pStyle w:val="BulletL1"/>
        <w:rPr>
          <w:lang w:eastAsia="en-AU"/>
        </w:rPr>
      </w:pPr>
      <w:r>
        <w:rPr>
          <w:lang w:eastAsia="en-AU"/>
        </w:rPr>
        <w:t>50-</w:t>
      </w:r>
      <w:r w:rsidR="001873B4">
        <w:rPr>
          <w:lang w:eastAsia="en-AU"/>
        </w:rPr>
        <w:t>99</w:t>
      </w:r>
      <w:r>
        <w:rPr>
          <w:lang w:eastAsia="en-AU"/>
        </w:rPr>
        <w:t xml:space="preserve"> = 2 points</w:t>
      </w:r>
    </w:p>
    <w:p w14:paraId="3753EE3A" w14:textId="524A712F" w:rsidR="001D5E70" w:rsidRDefault="001D5E70" w:rsidP="004D04B1">
      <w:pPr>
        <w:pStyle w:val="BulletL1"/>
        <w:rPr>
          <w:lang w:eastAsia="en-AU"/>
        </w:rPr>
      </w:pPr>
      <w:r>
        <w:rPr>
          <w:lang w:eastAsia="en-AU"/>
        </w:rPr>
        <w:t>100+ = 3 points</w:t>
      </w:r>
    </w:p>
    <w:p w14:paraId="5A180F84" w14:textId="3883B1A4" w:rsidR="001D5E70" w:rsidRDefault="001D5E70" w:rsidP="001D5E70">
      <w:pPr>
        <w:rPr>
          <w:lang w:eastAsia="en-AU"/>
        </w:rPr>
      </w:pPr>
      <w:r w:rsidRPr="0072120C">
        <w:rPr>
          <w:b/>
          <w:bCs/>
          <w:lang w:eastAsia="en-AU"/>
        </w:rPr>
        <w:t>Metric:</w:t>
      </w:r>
      <w:r w:rsidRPr="004D04B1">
        <w:rPr>
          <w:lang w:eastAsia="en-AU"/>
        </w:rPr>
        <w:t xml:space="preserve"> </w:t>
      </w:r>
      <w:r w:rsidRPr="001D5E70">
        <w:rPr>
          <w:lang w:eastAsia="en-AU"/>
        </w:rPr>
        <w:t>Written down value of infrastructure assets (stormwater, roads and bridges and other plant and equipment) ($’000’000)</w:t>
      </w:r>
    </w:p>
    <w:p w14:paraId="1A35E117" w14:textId="21D8F01B" w:rsidR="001D5E70" w:rsidRDefault="001D5E70" w:rsidP="001D5E70">
      <w:pPr>
        <w:rPr>
          <w:rFonts w:eastAsia="Times New Roman"/>
          <w:b/>
          <w:bCs/>
          <w:szCs w:val="18"/>
          <w:lang w:eastAsia="en-AU"/>
        </w:rPr>
      </w:pPr>
      <w:r w:rsidRPr="0072120C">
        <w:rPr>
          <w:rFonts w:eastAsia="Times New Roman"/>
          <w:b/>
          <w:bCs/>
          <w:szCs w:val="18"/>
          <w:lang w:eastAsia="en-AU"/>
        </w:rPr>
        <w:t>Benchmark:</w:t>
      </w:r>
    </w:p>
    <w:p w14:paraId="359E5248" w14:textId="77777777" w:rsidR="001D5E70" w:rsidRDefault="001D5E70" w:rsidP="004D04B1">
      <w:pPr>
        <w:pStyle w:val="BulletL1"/>
        <w:rPr>
          <w:lang w:eastAsia="en-AU"/>
        </w:rPr>
      </w:pPr>
      <w:r>
        <w:rPr>
          <w:lang w:eastAsia="en-AU"/>
        </w:rPr>
        <w:t>&lt;150 = 1 point</w:t>
      </w:r>
    </w:p>
    <w:p w14:paraId="76175044" w14:textId="77777777" w:rsidR="001D5E70" w:rsidRDefault="001D5E70" w:rsidP="004D04B1">
      <w:pPr>
        <w:pStyle w:val="BulletL1"/>
        <w:rPr>
          <w:lang w:eastAsia="en-AU"/>
        </w:rPr>
      </w:pPr>
      <w:r>
        <w:rPr>
          <w:lang w:eastAsia="en-AU"/>
        </w:rPr>
        <w:t>150-399 = 2 points</w:t>
      </w:r>
    </w:p>
    <w:p w14:paraId="2324CF3D" w14:textId="73966544" w:rsidR="001D5E70" w:rsidRDefault="001D5E70" w:rsidP="004D04B1">
      <w:pPr>
        <w:pStyle w:val="BulletL1"/>
        <w:rPr>
          <w:lang w:eastAsia="en-AU"/>
        </w:rPr>
      </w:pPr>
      <w:r>
        <w:rPr>
          <w:lang w:eastAsia="en-AU"/>
        </w:rPr>
        <w:t>400+ = 3 points</w:t>
      </w:r>
    </w:p>
    <w:p w14:paraId="35C45B4E" w14:textId="2CD55A92" w:rsidR="001D5E70" w:rsidRDefault="001D5E70">
      <w:pPr>
        <w:rPr>
          <w:b/>
          <w:bCs/>
        </w:rPr>
      </w:pPr>
      <w:r w:rsidRPr="004D04B1">
        <w:rPr>
          <w:b/>
          <w:bCs/>
          <w:sz w:val="28"/>
          <w:szCs w:val="24"/>
        </w:rPr>
        <w:t>Category</w:t>
      </w:r>
      <w:r>
        <w:rPr>
          <w:b/>
          <w:bCs/>
        </w:rPr>
        <w:t xml:space="preserve"> </w:t>
      </w:r>
      <w:r w:rsidRPr="00DD5062">
        <w:rPr>
          <w:b/>
          <w:bCs/>
          <w:sz w:val="28"/>
          <w:szCs w:val="24"/>
        </w:rPr>
        <w:t>3</w:t>
      </w:r>
    </w:p>
    <w:p w14:paraId="32F07722" w14:textId="7AF8EB4A" w:rsidR="001D5E70" w:rsidRDefault="00863F78">
      <w:r>
        <w:rPr>
          <w:b/>
          <w:bCs/>
        </w:rPr>
        <w:t>Metric:</w:t>
      </w:r>
      <w:r w:rsidRPr="004D04B1">
        <w:t xml:space="preserve"> Urbanisation (simplified ACLG)</w:t>
      </w:r>
    </w:p>
    <w:p w14:paraId="756D79EF" w14:textId="6BCAA53E" w:rsidR="00863F78" w:rsidRDefault="00863F78" w:rsidP="00863F78">
      <w:pPr>
        <w:rPr>
          <w:rFonts w:eastAsia="Times New Roman"/>
          <w:b/>
          <w:bCs/>
          <w:szCs w:val="18"/>
          <w:lang w:eastAsia="en-AU"/>
        </w:rPr>
      </w:pPr>
      <w:r w:rsidRPr="0072120C">
        <w:rPr>
          <w:rFonts w:eastAsia="Times New Roman"/>
          <w:b/>
          <w:bCs/>
          <w:szCs w:val="18"/>
          <w:lang w:eastAsia="en-AU"/>
        </w:rPr>
        <w:t>Benchmark:</w:t>
      </w:r>
    </w:p>
    <w:p w14:paraId="5235E5BC" w14:textId="44C2064A" w:rsidR="00863F78" w:rsidRPr="004D04B1" w:rsidRDefault="00863F78" w:rsidP="004D04B1">
      <w:pPr>
        <w:pStyle w:val="BulletL1"/>
      </w:pPr>
      <w:r w:rsidRPr="004D04B1">
        <w:t>Rural small = 1 point</w:t>
      </w:r>
    </w:p>
    <w:p w14:paraId="59C04D21" w14:textId="77777777" w:rsidR="00863F78" w:rsidRPr="004D04B1" w:rsidRDefault="00863F78" w:rsidP="004D04B1">
      <w:pPr>
        <w:pStyle w:val="BulletL1"/>
      </w:pPr>
      <w:r w:rsidRPr="004D04B1">
        <w:t>Rural large = 2 points</w:t>
      </w:r>
    </w:p>
    <w:p w14:paraId="45526FAD" w14:textId="1530525A" w:rsidR="00863F78" w:rsidRDefault="00863F78" w:rsidP="00863F78">
      <w:pPr>
        <w:pStyle w:val="BulletL1"/>
      </w:pPr>
      <w:r w:rsidRPr="004D04B1">
        <w:t>Urban = 3 points</w:t>
      </w:r>
    </w:p>
    <w:p w14:paraId="62DF20F1" w14:textId="11FED390" w:rsidR="00863F78" w:rsidRDefault="00863F78" w:rsidP="00863F78">
      <w:r w:rsidRPr="004D04B1">
        <w:rPr>
          <w:b/>
          <w:bCs/>
        </w:rPr>
        <w:t>Metric:</w:t>
      </w:r>
      <w:r w:rsidRPr="00863F78">
        <w:t xml:space="preserve"> </w:t>
      </w:r>
      <w:r>
        <w:t>Kilometres of road (urban and rural)</w:t>
      </w:r>
    </w:p>
    <w:p w14:paraId="4C9C68DB" w14:textId="77777777" w:rsidR="00863F78" w:rsidRDefault="00863F78" w:rsidP="004D04B1">
      <w:pPr>
        <w:pStyle w:val="BulletL1"/>
      </w:pPr>
      <w:r>
        <w:t xml:space="preserve">&lt;100km = </w:t>
      </w:r>
      <w:r w:rsidRPr="00863F78">
        <w:t>0.5 points</w:t>
      </w:r>
    </w:p>
    <w:p w14:paraId="6E1D1E0D" w14:textId="56727AAA" w:rsidR="00863F78" w:rsidRDefault="00863F78" w:rsidP="004D04B1">
      <w:pPr>
        <w:pStyle w:val="BulletL1"/>
      </w:pPr>
      <w:r>
        <w:t>100-249km = 1 point</w:t>
      </w:r>
    </w:p>
    <w:p w14:paraId="7026F4B6" w14:textId="200D674E" w:rsidR="00863F78" w:rsidRDefault="00863F78" w:rsidP="004D04B1">
      <w:pPr>
        <w:pStyle w:val="BulletL1"/>
      </w:pPr>
      <w:r>
        <w:t>&gt;250km = 1.5 points</w:t>
      </w:r>
    </w:p>
    <w:p w14:paraId="51E5B952" w14:textId="77777777" w:rsidR="00754D26" w:rsidRDefault="00754D26" w:rsidP="006F3FA0">
      <w:pPr>
        <w:pStyle w:val="BulletL1"/>
        <w:numPr>
          <w:ilvl w:val="0"/>
          <w:numId w:val="0"/>
        </w:numPr>
        <w:ind w:left="720"/>
      </w:pPr>
    </w:p>
    <w:p w14:paraId="6C035E89" w14:textId="72314CA1" w:rsidR="003F2624" w:rsidRPr="00FD4B69" w:rsidRDefault="004179FE" w:rsidP="00FD4B69">
      <w:pPr>
        <w:pStyle w:val="Tableheadingblack"/>
        <w:rPr>
          <w:lang w:eastAsia="en-AU"/>
        </w:rPr>
      </w:pPr>
      <w:r w:rsidRPr="00FD4B69">
        <w:rPr>
          <w:lang w:eastAsia="en-AU"/>
        </w:rPr>
        <w:t xml:space="preserve">Table </w:t>
      </w:r>
      <w:r w:rsidR="00FD4B69">
        <w:rPr>
          <w:lang w:eastAsia="en-AU"/>
        </w:rPr>
        <w:t>1:</w:t>
      </w:r>
      <w:r w:rsidR="00863F78" w:rsidRPr="00FD4B69">
        <w:rPr>
          <w:lang w:eastAsia="en-AU"/>
        </w:rPr>
        <w:t xml:space="preserve"> </w:t>
      </w:r>
      <w:r w:rsidR="003F2624" w:rsidRPr="00FD4B69">
        <w:rPr>
          <w:lang w:eastAsia="en-AU"/>
        </w:rPr>
        <w:t>Scoring rubric</w:t>
      </w:r>
    </w:p>
    <w:tbl>
      <w:tblPr>
        <w:tblpPr w:leftFromText="181" w:rightFromText="181" w:bottomFromText="284" w:vertAnchor="text" w:tblpY="1"/>
        <w:tblOverlap w:val="never"/>
        <w:tblW w:w="9204" w:type="dxa"/>
        <w:tblLook w:val="04A0" w:firstRow="1" w:lastRow="0" w:firstColumn="1" w:lastColumn="0" w:noHBand="0" w:noVBand="1"/>
      </w:tblPr>
      <w:tblGrid>
        <w:gridCol w:w="1534"/>
        <w:gridCol w:w="1534"/>
        <w:gridCol w:w="1534"/>
        <w:gridCol w:w="1534"/>
        <w:gridCol w:w="1534"/>
        <w:gridCol w:w="1534"/>
      </w:tblGrid>
      <w:tr w:rsidR="003F46A7" w:rsidRPr="003F2624" w14:paraId="619E2087" w14:textId="77777777" w:rsidTr="004D04B1">
        <w:trPr>
          <w:trHeight w:val="878"/>
        </w:trPr>
        <w:tc>
          <w:tcPr>
            <w:tcW w:w="1534" w:type="dxa"/>
            <w:tcBorders>
              <w:top w:val="single" w:sz="8" w:space="0" w:color="auto"/>
              <w:left w:val="single" w:sz="8" w:space="0" w:color="auto"/>
              <w:bottom w:val="single" w:sz="8" w:space="0" w:color="auto"/>
              <w:right w:val="single" w:sz="8" w:space="0" w:color="auto"/>
            </w:tcBorders>
            <w:shd w:val="clear" w:color="auto" w:fill="D5DCE4" w:themeFill="text2" w:themeFillTint="33"/>
            <w:vAlign w:val="center"/>
            <w:hideMark/>
          </w:tcPr>
          <w:p w14:paraId="6E3D092A" w14:textId="77777777" w:rsidR="003F2624" w:rsidRPr="004D04B1" w:rsidRDefault="003F2624" w:rsidP="00863F78">
            <w:pPr>
              <w:spacing w:after="0" w:line="240" w:lineRule="auto"/>
              <w:jc w:val="center"/>
              <w:rPr>
                <w:rFonts w:eastAsia="Times New Roman" w:cs="Arial"/>
                <w:b/>
                <w:bCs/>
                <w:color w:val="000000"/>
                <w:kern w:val="0"/>
                <w:szCs w:val="24"/>
                <w:lang w:eastAsia="en-AU"/>
                <w14:ligatures w14:val="none"/>
              </w:rPr>
            </w:pPr>
            <w:r w:rsidRPr="004D04B1">
              <w:rPr>
                <w:rFonts w:eastAsia="Times New Roman" w:cs="Arial"/>
                <w:b/>
                <w:bCs/>
                <w:color w:val="000000"/>
                <w:kern w:val="0"/>
                <w:szCs w:val="24"/>
                <w:lang w:eastAsia="en-AU"/>
                <w14:ligatures w14:val="none"/>
              </w:rPr>
              <w:t>Category</w:t>
            </w:r>
          </w:p>
        </w:tc>
        <w:tc>
          <w:tcPr>
            <w:tcW w:w="1534" w:type="dxa"/>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3695861F" w14:textId="77777777" w:rsidR="003F2624" w:rsidRPr="004D04B1" w:rsidRDefault="003F2624" w:rsidP="00863F78">
            <w:pPr>
              <w:spacing w:after="0" w:line="240" w:lineRule="auto"/>
              <w:jc w:val="center"/>
              <w:rPr>
                <w:rFonts w:eastAsia="Times New Roman" w:cs="Arial"/>
                <w:b/>
                <w:bCs/>
                <w:color w:val="000000"/>
                <w:kern w:val="0"/>
                <w:szCs w:val="24"/>
                <w:lang w:eastAsia="en-AU"/>
                <w14:ligatures w14:val="none"/>
              </w:rPr>
            </w:pPr>
            <w:r w:rsidRPr="004D04B1">
              <w:rPr>
                <w:rFonts w:eastAsia="Times New Roman" w:cs="Arial"/>
                <w:b/>
                <w:bCs/>
                <w:color w:val="000000"/>
                <w:kern w:val="0"/>
                <w:szCs w:val="24"/>
                <w:lang w:eastAsia="en-AU"/>
                <w14:ligatures w14:val="none"/>
              </w:rPr>
              <w:t>Councillor numbers</w:t>
            </w:r>
          </w:p>
        </w:tc>
        <w:tc>
          <w:tcPr>
            <w:tcW w:w="1534" w:type="dxa"/>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21472277" w14:textId="77777777" w:rsidR="003F2624" w:rsidRPr="004D04B1" w:rsidRDefault="003F2624" w:rsidP="00863F78">
            <w:pPr>
              <w:spacing w:after="0" w:line="240" w:lineRule="auto"/>
              <w:jc w:val="center"/>
              <w:rPr>
                <w:rFonts w:eastAsia="Times New Roman" w:cs="Arial"/>
                <w:b/>
                <w:bCs/>
                <w:color w:val="000000"/>
                <w:kern w:val="0"/>
                <w:szCs w:val="24"/>
                <w:lang w:eastAsia="en-AU"/>
                <w14:ligatures w14:val="none"/>
              </w:rPr>
            </w:pPr>
            <w:r w:rsidRPr="004D04B1">
              <w:rPr>
                <w:rFonts w:eastAsia="Times New Roman" w:cs="Arial"/>
                <w:b/>
                <w:bCs/>
                <w:color w:val="000000"/>
                <w:kern w:val="0"/>
                <w:szCs w:val="24"/>
                <w:lang w:eastAsia="en-AU"/>
                <w14:ligatures w14:val="none"/>
              </w:rPr>
              <w:t>Score</w:t>
            </w:r>
          </w:p>
        </w:tc>
        <w:tc>
          <w:tcPr>
            <w:tcW w:w="1534" w:type="dxa"/>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4101E27B" w14:textId="77777777" w:rsidR="003F2624" w:rsidRPr="004D04B1" w:rsidRDefault="003F2624" w:rsidP="00863F78">
            <w:pPr>
              <w:spacing w:after="0" w:line="240" w:lineRule="auto"/>
              <w:jc w:val="center"/>
              <w:rPr>
                <w:rFonts w:eastAsia="Times New Roman" w:cs="Arial"/>
                <w:b/>
                <w:bCs/>
                <w:color w:val="000000"/>
                <w:kern w:val="0"/>
                <w:szCs w:val="24"/>
                <w:lang w:eastAsia="en-AU"/>
                <w14:ligatures w14:val="none"/>
              </w:rPr>
            </w:pPr>
            <w:r w:rsidRPr="004D04B1">
              <w:rPr>
                <w:rFonts w:eastAsia="Times New Roman" w:cs="Arial"/>
                <w:b/>
                <w:bCs/>
                <w:color w:val="000000"/>
                <w:kern w:val="0"/>
                <w:szCs w:val="24"/>
                <w:lang w:eastAsia="en-AU"/>
                <w14:ligatures w14:val="none"/>
              </w:rPr>
              <w:t>Allowance band</w:t>
            </w:r>
          </w:p>
        </w:tc>
        <w:tc>
          <w:tcPr>
            <w:tcW w:w="1534" w:type="dxa"/>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005A6BD1" w14:textId="77777777" w:rsidR="003F2624" w:rsidRPr="004D04B1" w:rsidRDefault="003F2624" w:rsidP="00863F78">
            <w:pPr>
              <w:spacing w:after="0" w:line="240" w:lineRule="auto"/>
              <w:jc w:val="center"/>
              <w:rPr>
                <w:rFonts w:eastAsia="Times New Roman" w:cs="Arial"/>
                <w:b/>
                <w:bCs/>
                <w:color w:val="000000"/>
                <w:kern w:val="0"/>
                <w:szCs w:val="24"/>
                <w:lang w:eastAsia="en-AU"/>
                <w14:ligatures w14:val="none"/>
              </w:rPr>
            </w:pPr>
            <w:r w:rsidRPr="004D04B1">
              <w:rPr>
                <w:rFonts w:eastAsia="Times New Roman" w:cs="Arial"/>
                <w:b/>
                <w:bCs/>
                <w:color w:val="000000"/>
                <w:kern w:val="0"/>
                <w:szCs w:val="24"/>
                <w:lang w:eastAsia="en-AU"/>
                <w14:ligatures w14:val="none"/>
              </w:rPr>
              <w:t>Allowance ($)</w:t>
            </w:r>
          </w:p>
        </w:tc>
        <w:tc>
          <w:tcPr>
            <w:tcW w:w="1534" w:type="dxa"/>
            <w:tcBorders>
              <w:top w:val="single" w:sz="8" w:space="0" w:color="auto"/>
              <w:left w:val="nil"/>
              <w:bottom w:val="single" w:sz="8" w:space="0" w:color="auto"/>
              <w:right w:val="single" w:sz="8" w:space="0" w:color="auto"/>
            </w:tcBorders>
            <w:shd w:val="clear" w:color="auto" w:fill="D5DCE4" w:themeFill="text2" w:themeFillTint="33"/>
            <w:vAlign w:val="center"/>
            <w:hideMark/>
          </w:tcPr>
          <w:p w14:paraId="27E6F051" w14:textId="77777777" w:rsidR="003F2624" w:rsidRPr="004D04B1" w:rsidRDefault="003F2624" w:rsidP="00863F78">
            <w:pPr>
              <w:spacing w:after="0" w:line="240" w:lineRule="auto"/>
              <w:jc w:val="center"/>
              <w:rPr>
                <w:rFonts w:eastAsia="Times New Roman" w:cs="Arial"/>
                <w:b/>
                <w:bCs/>
                <w:color w:val="000000"/>
                <w:kern w:val="0"/>
                <w:szCs w:val="24"/>
                <w:lang w:eastAsia="en-AU"/>
                <w14:ligatures w14:val="none"/>
              </w:rPr>
            </w:pPr>
            <w:r w:rsidRPr="004D04B1">
              <w:rPr>
                <w:rFonts w:eastAsia="Times New Roman" w:cs="Arial"/>
                <w:b/>
                <w:bCs/>
                <w:color w:val="000000"/>
                <w:kern w:val="0"/>
                <w:szCs w:val="24"/>
                <w:lang w:eastAsia="en-AU"/>
                <w14:ligatures w14:val="none"/>
              </w:rPr>
              <w:t>Score</w:t>
            </w:r>
          </w:p>
        </w:tc>
      </w:tr>
      <w:tr w:rsidR="00D709A9" w:rsidRPr="003F2624" w14:paraId="290928B7" w14:textId="77777777" w:rsidTr="004D04B1">
        <w:trPr>
          <w:trHeight w:val="408"/>
        </w:trPr>
        <w:tc>
          <w:tcPr>
            <w:tcW w:w="1534" w:type="dxa"/>
            <w:tcBorders>
              <w:top w:val="single" w:sz="8" w:space="0" w:color="auto"/>
              <w:left w:val="single" w:sz="8" w:space="0" w:color="auto"/>
              <w:right w:val="single" w:sz="8" w:space="0" w:color="auto"/>
            </w:tcBorders>
            <w:shd w:val="clear" w:color="000000" w:fill="D9F2D0"/>
            <w:vAlign w:val="center"/>
            <w:hideMark/>
          </w:tcPr>
          <w:p w14:paraId="0A52BFC0" w14:textId="77777777" w:rsidR="003F46A7" w:rsidRPr="003F2624" w:rsidRDefault="003F46A7" w:rsidP="00D709A9">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1</w:t>
            </w:r>
          </w:p>
        </w:tc>
        <w:tc>
          <w:tcPr>
            <w:tcW w:w="1534" w:type="dxa"/>
            <w:tcBorders>
              <w:top w:val="single" w:sz="8" w:space="0" w:color="auto"/>
              <w:left w:val="single" w:sz="8" w:space="0" w:color="auto"/>
              <w:right w:val="single" w:sz="8" w:space="0" w:color="auto"/>
            </w:tcBorders>
            <w:shd w:val="clear" w:color="auto" w:fill="auto"/>
            <w:vAlign w:val="center"/>
            <w:hideMark/>
          </w:tcPr>
          <w:p w14:paraId="2392E106" w14:textId="77777777" w:rsidR="003F46A7" w:rsidRPr="003F2624" w:rsidRDefault="003F46A7" w:rsidP="00D709A9">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9</w:t>
            </w:r>
          </w:p>
        </w:tc>
        <w:tc>
          <w:tcPr>
            <w:tcW w:w="1534" w:type="dxa"/>
            <w:tcBorders>
              <w:top w:val="single" w:sz="8" w:space="0" w:color="auto"/>
              <w:left w:val="single" w:sz="8" w:space="0" w:color="auto"/>
              <w:right w:val="single" w:sz="8" w:space="0" w:color="auto"/>
            </w:tcBorders>
            <w:shd w:val="clear" w:color="auto" w:fill="auto"/>
            <w:vAlign w:val="center"/>
            <w:hideMark/>
          </w:tcPr>
          <w:p w14:paraId="54CF6677" w14:textId="666B8CCA" w:rsidR="003F46A7" w:rsidRPr="003F2624" w:rsidRDefault="003F46A7" w:rsidP="00D709A9">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14-20</w:t>
            </w:r>
          </w:p>
        </w:tc>
        <w:tc>
          <w:tcPr>
            <w:tcW w:w="1534" w:type="dxa"/>
            <w:tcBorders>
              <w:top w:val="nil"/>
              <w:left w:val="nil"/>
              <w:bottom w:val="single" w:sz="8" w:space="0" w:color="auto"/>
              <w:right w:val="single" w:sz="8" w:space="0" w:color="auto"/>
            </w:tcBorders>
            <w:shd w:val="clear" w:color="000000" w:fill="D9F2D0"/>
            <w:vAlign w:val="center"/>
            <w:hideMark/>
          </w:tcPr>
          <w:p w14:paraId="339AC16B" w14:textId="77777777"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1.1</w:t>
            </w:r>
          </w:p>
        </w:tc>
        <w:tc>
          <w:tcPr>
            <w:tcW w:w="1534" w:type="dxa"/>
            <w:tcBorders>
              <w:top w:val="nil"/>
              <w:left w:val="nil"/>
              <w:bottom w:val="single" w:sz="8" w:space="0" w:color="auto"/>
              <w:right w:val="nil"/>
            </w:tcBorders>
            <w:shd w:val="clear" w:color="auto" w:fill="auto"/>
            <w:vAlign w:val="center"/>
            <w:hideMark/>
          </w:tcPr>
          <w:p w14:paraId="52FAE5B6" w14:textId="3BD3133B" w:rsidR="003F46A7" w:rsidRPr="003F2624" w:rsidRDefault="003F46A7" w:rsidP="00863F78">
            <w:pPr>
              <w:spacing w:after="0" w:line="240" w:lineRule="auto"/>
              <w:jc w:val="center"/>
              <w:rPr>
                <w:rFonts w:eastAsia="Times New Roman" w:cs="Arial"/>
                <w:color w:val="000000"/>
                <w:kern w:val="0"/>
                <w:szCs w:val="24"/>
                <w:lang w:eastAsia="en-AU"/>
                <w14:ligatures w14:val="none"/>
              </w:rPr>
            </w:pPr>
            <w:r>
              <w:rPr>
                <w:rFonts w:cs="Arial"/>
                <w:color w:val="000000"/>
              </w:rPr>
              <w:t>52</w:t>
            </w:r>
            <w:r w:rsidR="00863F78">
              <w:rPr>
                <w:rFonts w:cs="Arial"/>
                <w:color w:val="000000"/>
              </w:rPr>
              <w:t>,</w:t>
            </w:r>
            <w:r>
              <w:rPr>
                <w:rFonts w:cs="Arial"/>
                <w:color w:val="000000"/>
              </w:rPr>
              <w:t>951</w:t>
            </w:r>
          </w:p>
        </w:tc>
        <w:tc>
          <w:tcPr>
            <w:tcW w:w="1534" w:type="dxa"/>
            <w:tcBorders>
              <w:top w:val="nil"/>
              <w:left w:val="single" w:sz="8" w:space="0" w:color="auto"/>
              <w:bottom w:val="single" w:sz="8" w:space="0" w:color="auto"/>
              <w:right w:val="single" w:sz="8" w:space="0" w:color="auto"/>
            </w:tcBorders>
            <w:shd w:val="clear" w:color="auto" w:fill="auto"/>
            <w:vAlign w:val="center"/>
            <w:hideMark/>
          </w:tcPr>
          <w:p w14:paraId="7E4B47A9" w14:textId="4705076F"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16</w:t>
            </w:r>
            <w:r w:rsidR="00863F78">
              <w:rPr>
                <w:rFonts w:eastAsia="Times New Roman" w:cs="Arial"/>
                <w:color w:val="000000"/>
                <w:kern w:val="0"/>
                <w:szCs w:val="24"/>
                <w:lang w:eastAsia="en-AU"/>
                <w14:ligatures w14:val="none"/>
              </w:rPr>
              <w:t>-</w:t>
            </w:r>
            <w:r w:rsidRPr="003F2624">
              <w:rPr>
                <w:rFonts w:eastAsia="Times New Roman" w:cs="Arial"/>
                <w:color w:val="000000"/>
                <w:kern w:val="0"/>
                <w:szCs w:val="24"/>
                <w:lang w:eastAsia="en-AU"/>
                <w14:ligatures w14:val="none"/>
              </w:rPr>
              <w:t>20</w:t>
            </w:r>
          </w:p>
        </w:tc>
      </w:tr>
      <w:tr w:rsidR="00D709A9" w:rsidRPr="003F2624" w14:paraId="610E9808" w14:textId="77777777" w:rsidTr="004D04B1">
        <w:trPr>
          <w:trHeight w:val="408"/>
        </w:trPr>
        <w:tc>
          <w:tcPr>
            <w:tcW w:w="1534" w:type="dxa"/>
            <w:tcBorders>
              <w:left w:val="single" w:sz="8" w:space="0" w:color="auto"/>
              <w:bottom w:val="single" w:sz="8" w:space="0" w:color="000000"/>
              <w:right w:val="single" w:sz="8" w:space="0" w:color="auto"/>
            </w:tcBorders>
            <w:shd w:val="clear" w:color="000000" w:fill="D9F2D0"/>
            <w:vAlign w:val="center"/>
            <w:hideMark/>
          </w:tcPr>
          <w:p w14:paraId="5F6BB3F1" w14:textId="77777777" w:rsidR="003F46A7" w:rsidRPr="003F2624" w:rsidRDefault="003F46A7" w:rsidP="004D04B1">
            <w:pPr>
              <w:spacing w:after="0" w:line="240" w:lineRule="auto"/>
              <w:jc w:val="center"/>
              <w:rPr>
                <w:rFonts w:eastAsia="Times New Roman" w:cs="Arial"/>
                <w:color w:val="000000"/>
                <w:kern w:val="0"/>
                <w:szCs w:val="24"/>
                <w:lang w:eastAsia="en-AU"/>
                <w14:ligatures w14:val="none"/>
              </w:rPr>
            </w:pPr>
          </w:p>
        </w:tc>
        <w:tc>
          <w:tcPr>
            <w:tcW w:w="1534" w:type="dxa"/>
            <w:tcBorders>
              <w:left w:val="single" w:sz="8" w:space="0" w:color="auto"/>
              <w:bottom w:val="single" w:sz="8" w:space="0" w:color="000000"/>
              <w:right w:val="single" w:sz="8" w:space="0" w:color="auto"/>
            </w:tcBorders>
            <w:shd w:val="clear" w:color="auto" w:fill="auto"/>
            <w:vAlign w:val="center"/>
            <w:hideMark/>
          </w:tcPr>
          <w:p w14:paraId="41E31EFC" w14:textId="77777777" w:rsidR="003F46A7" w:rsidRPr="003F2624" w:rsidRDefault="003F46A7" w:rsidP="004D04B1">
            <w:pPr>
              <w:spacing w:after="0" w:line="240" w:lineRule="auto"/>
              <w:jc w:val="center"/>
              <w:rPr>
                <w:rFonts w:eastAsia="Times New Roman" w:cs="Arial"/>
                <w:color w:val="000000"/>
                <w:kern w:val="0"/>
                <w:szCs w:val="24"/>
                <w:lang w:eastAsia="en-AU"/>
                <w14:ligatures w14:val="none"/>
              </w:rPr>
            </w:pPr>
          </w:p>
        </w:tc>
        <w:tc>
          <w:tcPr>
            <w:tcW w:w="1534" w:type="dxa"/>
            <w:tcBorders>
              <w:left w:val="single" w:sz="8" w:space="0" w:color="auto"/>
              <w:bottom w:val="single" w:sz="8" w:space="0" w:color="000000"/>
              <w:right w:val="single" w:sz="8" w:space="0" w:color="auto"/>
            </w:tcBorders>
            <w:shd w:val="clear" w:color="auto" w:fill="auto"/>
            <w:vAlign w:val="center"/>
            <w:hideMark/>
          </w:tcPr>
          <w:p w14:paraId="41287BBE" w14:textId="77777777" w:rsidR="003F46A7" w:rsidRPr="003F2624" w:rsidRDefault="003F46A7" w:rsidP="004D04B1">
            <w:pPr>
              <w:spacing w:after="0" w:line="240" w:lineRule="auto"/>
              <w:jc w:val="center"/>
              <w:rPr>
                <w:rFonts w:eastAsia="Times New Roman" w:cs="Arial"/>
                <w:color w:val="000000"/>
                <w:kern w:val="0"/>
                <w:szCs w:val="24"/>
                <w:lang w:eastAsia="en-AU"/>
                <w14:ligatures w14:val="none"/>
              </w:rPr>
            </w:pPr>
          </w:p>
        </w:tc>
        <w:tc>
          <w:tcPr>
            <w:tcW w:w="1534" w:type="dxa"/>
            <w:tcBorders>
              <w:top w:val="nil"/>
              <w:left w:val="nil"/>
              <w:bottom w:val="single" w:sz="8" w:space="0" w:color="auto"/>
              <w:right w:val="single" w:sz="8" w:space="0" w:color="auto"/>
            </w:tcBorders>
            <w:shd w:val="clear" w:color="000000" w:fill="D9F2D0"/>
            <w:vAlign w:val="center"/>
            <w:hideMark/>
          </w:tcPr>
          <w:p w14:paraId="49200BD4" w14:textId="77777777"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1.2</w:t>
            </w:r>
          </w:p>
        </w:tc>
        <w:tc>
          <w:tcPr>
            <w:tcW w:w="1534" w:type="dxa"/>
            <w:tcBorders>
              <w:top w:val="nil"/>
              <w:left w:val="nil"/>
              <w:bottom w:val="single" w:sz="8" w:space="0" w:color="auto"/>
              <w:right w:val="nil"/>
            </w:tcBorders>
            <w:shd w:val="clear" w:color="auto" w:fill="auto"/>
            <w:vAlign w:val="center"/>
            <w:hideMark/>
          </w:tcPr>
          <w:p w14:paraId="6D729BC1" w14:textId="10836D7C" w:rsidR="003F46A7" w:rsidRPr="003F2624" w:rsidRDefault="003F46A7" w:rsidP="00863F78">
            <w:pPr>
              <w:spacing w:after="0" w:line="240" w:lineRule="auto"/>
              <w:jc w:val="center"/>
              <w:rPr>
                <w:rFonts w:eastAsia="Times New Roman" w:cs="Arial"/>
                <w:color w:val="000000"/>
                <w:kern w:val="0"/>
                <w:szCs w:val="24"/>
                <w:lang w:eastAsia="en-AU"/>
                <w14:ligatures w14:val="none"/>
              </w:rPr>
            </w:pPr>
            <w:r>
              <w:rPr>
                <w:rFonts w:cs="Arial"/>
                <w:color w:val="000000"/>
              </w:rPr>
              <w:t>42</w:t>
            </w:r>
            <w:r w:rsidR="00863F78">
              <w:rPr>
                <w:rFonts w:cs="Arial"/>
                <w:color w:val="000000"/>
              </w:rPr>
              <w:t>,</w:t>
            </w:r>
            <w:r>
              <w:rPr>
                <w:rFonts w:cs="Arial"/>
                <w:color w:val="000000"/>
              </w:rPr>
              <w:t>869</w:t>
            </w:r>
          </w:p>
        </w:tc>
        <w:tc>
          <w:tcPr>
            <w:tcW w:w="1534" w:type="dxa"/>
            <w:tcBorders>
              <w:top w:val="nil"/>
              <w:left w:val="single" w:sz="8" w:space="0" w:color="auto"/>
              <w:bottom w:val="single" w:sz="8" w:space="0" w:color="auto"/>
              <w:right w:val="single" w:sz="8" w:space="0" w:color="auto"/>
            </w:tcBorders>
            <w:shd w:val="clear" w:color="auto" w:fill="auto"/>
            <w:vAlign w:val="center"/>
            <w:hideMark/>
          </w:tcPr>
          <w:p w14:paraId="60CE2FDA" w14:textId="09934DCF"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14</w:t>
            </w:r>
            <w:r w:rsidR="00863F78">
              <w:rPr>
                <w:rFonts w:eastAsia="Times New Roman" w:cs="Arial"/>
                <w:color w:val="000000"/>
                <w:kern w:val="0"/>
                <w:szCs w:val="24"/>
                <w:lang w:eastAsia="en-AU"/>
                <w14:ligatures w14:val="none"/>
              </w:rPr>
              <w:t>-</w:t>
            </w:r>
            <w:r w:rsidR="00C163D9">
              <w:rPr>
                <w:rFonts w:eastAsia="Times New Roman" w:cs="Arial"/>
                <w:color w:val="000000"/>
                <w:kern w:val="0"/>
                <w:szCs w:val="24"/>
                <w:lang w:eastAsia="en-AU"/>
                <w14:ligatures w14:val="none"/>
              </w:rPr>
              <w:t>1</w:t>
            </w:r>
            <w:r w:rsidRPr="003F2624">
              <w:rPr>
                <w:rFonts w:eastAsia="Times New Roman" w:cs="Arial"/>
                <w:color w:val="000000"/>
                <w:kern w:val="0"/>
                <w:szCs w:val="24"/>
                <w:lang w:eastAsia="en-AU"/>
                <w14:ligatures w14:val="none"/>
              </w:rPr>
              <w:t>5.5</w:t>
            </w:r>
          </w:p>
        </w:tc>
      </w:tr>
      <w:tr w:rsidR="00D709A9" w:rsidRPr="003F2624" w14:paraId="468D6D25" w14:textId="77777777" w:rsidTr="004D04B1">
        <w:trPr>
          <w:trHeight w:val="408"/>
        </w:trPr>
        <w:tc>
          <w:tcPr>
            <w:tcW w:w="1534" w:type="dxa"/>
            <w:tcBorders>
              <w:top w:val="single" w:sz="8" w:space="0" w:color="000000"/>
              <w:left w:val="single" w:sz="8" w:space="0" w:color="auto"/>
              <w:right w:val="single" w:sz="8" w:space="0" w:color="auto"/>
            </w:tcBorders>
            <w:shd w:val="clear" w:color="000000" w:fill="D1D1D1"/>
            <w:vAlign w:val="center"/>
          </w:tcPr>
          <w:p w14:paraId="07EB62F2" w14:textId="731CBCC3" w:rsidR="003F46A7" w:rsidRPr="003F2624" w:rsidRDefault="003F46A7" w:rsidP="00D709A9">
            <w:pPr>
              <w:spacing w:after="0" w:line="240" w:lineRule="auto"/>
              <w:jc w:val="center"/>
              <w:rPr>
                <w:rFonts w:eastAsia="Times New Roman" w:cs="Arial"/>
                <w:color w:val="000000"/>
                <w:kern w:val="0"/>
                <w:szCs w:val="24"/>
                <w:lang w:eastAsia="en-AU"/>
                <w14:ligatures w14:val="none"/>
              </w:rPr>
            </w:pPr>
          </w:p>
        </w:tc>
        <w:tc>
          <w:tcPr>
            <w:tcW w:w="1534" w:type="dxa"/>
            <w:tcBorders>
              <w:top w:val="single" w:sz="8" w:space="0" w:color="000000"/>
              <w:left w:val="single" w:sz="8" w:space="0" w:color="auto"/>
              <w:right w:val="single" w:sz="8" w:space="0" w:color="auto"/>
            </w:tcBorders>
            <w:shd w:val="clear" w:color="auto" w:fill="auto"/>
            <w:vAlign w:val="center"/>
          </w:tcPr>
          <w:p w14:paraId="6C3F90F0" w14:textId="30827861" w:rsidR="003F46A7" w:rsidRPr="003F2624" w:rsidRDefault="003F46A7" w:rsidP="00D709A9">
            <w:pPr>
              <w:spacing w:after="0" w:line="240" w:lineRule="auto"/>
              <w:jc w:val="center"/>
              <w:rPr>
                <w:rFonts w:eastAsia="Times New Roman" w:cs="Arial"/>
                <w:color w:val="000000"/>
                <w:kern w:val="0"/>
                <w:szCs w:val="24"/>
                <w:lang w:eastAsia="en-AU"/>
                <w14:ligatures w14:val="none"/>
              </w:rPr>
            </w:pPr>
          </w:p>
        </w:tc>
        <w:tc>
          <w:tcPr>
            <w:tcW w:w="1534" w:type="dxa"/>
            <w:tcBorders>
              <w:top w:val="single" w:sz="8" w:space="0" w:color="000000"/>
              <w:left w:val="single" w:sz="8" w:space="0" w:color="auto"/>
              <w:right w:val="single" w:sz="8" w:space="0" w:color="auto"/>
            </w:tcBorders>
            <w:shd w:val="clear" w:color="auto" w:fill="auto"/>
            <w:vAlign w:val="center"/>
          </w:tcPr>
          <w:p w14:paraId="5DA83BC6" w14:textId="7646F9BA" w:rsidR="003F46A7" w:rsidRPr="003F2624" w:rsidRDefault="003F46A7" w:rsidP="00D709A9">
            <w:pPr>
              <w:spacing w:after="0" w:line="240" w:lineRule="auto"/>
              <w:jc w:val="center"/>
              <w:rPr>
                <w:rFonts w:eastAsia="Times New Roman" w:cs="Arial"/>
                <w:color w:val="000000"/>
                <w:kern w:val="0"/>
                <w:szCs w:val="24"/>
                <w:lang w:eastAsia="en-AU"/>
                <w14:ligatures w14:val="none"/>
              </w:rPr>
            </w:pPr>
          </w:p>
        </w:tc>
        <w:tc>
          <w:tcPr>
            <w:tcW w:w="1534" w:type="dxa"/>
            <w:tcBorders>
              <w:top w:val="nil"/>
              <w:left w:val="nil"/>
              <w:bottom w:val="single" w:sz="8" w:space="0" w:color="auto"/>
              <w:right w:val="single" w:sz="8" w:space="0" w:color="auto"/>
            </w:tcBorders>
            <w:shd w:val="clear" w:color="auto" w:fill="D0CECE" w:themeFill="background2" w:themeFillShade="E6"/>
            <w:vAlign w:val="center"/>
            <w:hideMark/>
          </w:tcPr>
          <w:p w14:paraId="1A0A0D0C" w14:textId="77777777"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2.1</w:t>
            </w:r>
          </w:p>
        </w:tc>
        <w:tc>
          <w:tcPr>
            <w:tcW w:w="1534" w:type="dxa"/>
            <w:tcBorders>
              <w:top w:val="nil"/>
              <w:left w:val="nil"/>
              <w:bottom w:val="single" w:sz="8" w:space="0" w:color="auto"/>
              <w:right w:val="nil"/>
            </w:tcBorders>
            <w:shd w:val="clear" w:color="auto" w:fill="auto"/>
            <w:vAlign w:val="center"/>
            <w:hideMark/>
          </w:tcPr>
          <w:p w14:paraId="0EA35157" w14:textId="31E493D2" w:rsidR="003F46A7" w:rsidRPr="003F2624" w:rsidRDefault="003F46A7" w:rsidP="00863F78">
            <w:pPr>
              <w:spacing w:after="0" w:line="240" w:lineRule="auto"/>
              <w:jc w:val="center"/>
              <w:rPr>
                <w:rFonts w:eastAsia="Times New Roman" w:cs="Arial"/>
                <w:color w:val="000000"/>
                <w:kern w:val="0"/>
                <w:szCs w:val="24"/>
                <w:lang w:eastAsia="en-AU"/>
                <w14:ligatures w14:val="none"/>
              </w:rPr>
            </w:pPr>
            <w:r>
              <w:rPr>
                <w:rFonts w:cs="Arial"/>
                <w:color w:val="000000"/>
              </w:rPr>
              <w:t>32</w:t>
            </w:r>
            <w:r w:rsidR="00863F78">
              <w:rPr>
                <w:rFonts w:cs="Arial"/>
                <w:color w:val="000000"/>
              </w:rPr>
              <w:t>,</w:t>
            </w:r>
            <w:r>
              <w:rPr>
                <w:rFonts w:cs="Arial"/>
                <w:color w:val="000000"/>
              </w:rPr>
              <w:t>463</w:t>
            </w:r>
          </w:p>
        </w:tc>
        <w:tc>
          <w:tcPr>
            <w:tcW w:w="1534" w:type="dxa"/>
            <w:tcBorders>
              <w:top w:val="nil"/>
              <w:left w:val="single" w:sz="8" w:space="0" w:color="auto"/>
              <w:bottom w:val="single" w:sz="8" w:space="0" w:color="auto"/>
              <w:right w:val="single" w:sz="8" w:space="0" w:color="auto"/>
            </w:tcBorders>
            <w:shd w:val="clear" w:color="auto" w:fill="auto"/>
            <w:vAlign w:val="center"/>
            <w:hideMark/>
          </w:tcPr>
          <w:p w14:paraId="2A743120" w14:textId="1BE74E55"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11.5</w:t>
            </w:r>
            <w:r w:rsidR="00863F78">
              <w:rPr>
                <w:rFonts w:eastAsia="Times New Roman" w:cs="Arial"/>
                <w:color w:val="000000"/>
                <w:kern w:val="0"/>
                <w:szCs w:val="24"/>
                <w:lang w:eastAsia="en-AU"/>
                <w14:ligatures w14:val="none"/>
              </w:rPr>
              <w:t>-</w:t>
            </w:r>
            <w:r w:rsidRPr="003F2624">
              <w:rPr>
                <w:rFonts w:eastAsia="Times New Roman" w:cs="Arial"/>
                <w:color w:val="000000"/>
                <w:kern w:val="0"/>
                <w:szCs w:val="24"/>
                <w:lang w:eastAsia="en-AU"/>
                <w14:ligatures w14:val="none"/>
              </w:rPr>
              <w:t>13.5</w:t>
            </w:r>
          </w:p>
        </w:tc>
      </w:tr>
      <w:tr w:rsidR="00D709A9" w:rsidRPr="003F2624" w14:paraId="43073493" w14:textId="77777777" w:rsidTr="004D04B1">
        <w:trPr>
          <w:trHeight w:val="408"/>
        </w:trPr>
        <w:tc>
          <w:tcPr>
            <w:tcW w:w="1534" w:type="dxa"/>
            <w:tcBorders>
              <w:left w:val="single" w:sz="8" w:space="0" w:color="auto"/>
              <w:right w:val="single" w:sz="8" w:space="0" w:color="auto"/>
            </w:tcBorders>
            <w:shd w:val="clear" w:color="000000" w:fill="D1D1D1"/>
            <w:vAlign w:val="center"/>
            <w:hideMark/>
          </w:tcPr>
          <w:p w14:paraId="3AA0FA16" w14:textId="4269B866" w:rsidR="003F46A7" w:rsidRPr="003F2624" w:rsidRDefault="00D709A9" w:rsidP="004D04B1">
            <w:pPr>
              <w:spacing w:after="0" w:line="240" w:lineRule="auto"/>
              <w:jc w:val="center"/>
              <w:rPr>
                <w:rFonts w:eastAsia="Times New Roman" w:cs="Arial"/>
                <w:color w:val="000000"/>
                <w:kern w:val="0"/>
                <w:szCs w:val="24"/>
                <w:lang w:eastAsia="en-AU"/>
                <w14:ligatures w14:val="none"/>
              </w:rPr>
            </w:pPr>
            <w:r>
              <w:rPr>
                <w:rFonts w:eastAsia="Times New Roman" w:cs="Arial"/>
                <w:color w:val="000000"/>
                <w:kern w:val="0"/>
                <w:szCs w:val="24"/>
                <w:lang w:eastAsia="en-AU"/>
                <w14:ligatures w14:val="none"/>
              </w:rPr>
              <w:t>2</w:t>
            </w:r>
          </w:p>
        </w:tc>
        <w:tc>
          <w:tcPr>
            <w:tcW w:w="1534" w:type="dxa"/>
            <w:tcBorders>
              <w:left w:val="single" w:sz="8" w:space="0" w:color="auto"/>
              <w:right w:val="single" w:sz="8" w:space="0" w:color="auto"/>
            </w:tcBorders>
            <w:shd w:val="clear" w:color="auto" w:fill="auto"/>
            <w:vAlign w:val="center"/>
            <w:hideMark/>
          </w:tcPr>
          <w:p w14:paraId="4CA6E912" w14:textId="7354B183" w:rsidR="003F46A7" w:rsidRPr="003F2624" w:rsidRDefault="00D709A9" w:rsidP="004D04B1">
            <w:pPr>
              <w:spacing w:after="0" w:line="240" w:lineRule="auto"/>
              <w:jc w:val="center"/>
              <w:rPr>
                <w:rFonts w:eastAsia="Times New Roman" w:cs="Arial"/>
                <w:color w:val="000000"/>
                <w:kern w:val="0"/>
                <w:szCs w:val="24"/>
                <w:lang w:eastAsia="en-AU"/>
                <w14:ligatures w14:val="none"/>
              </w:rPr>
            </w:pPr>
            <w:r>
              <w:rPr>
                <w:rFonts w:eastAsia="Times New Roman" w:cs="Arial"/>
                <w:color w:val="000000"/>
                <w:kern w:val="0"/>
                <w:szCs w:val="24"/>
                <w:lang w:eastAsia="en-AU"/>
                <w14:ligatures w14:val="none"/>
              </w:rPr>
              <w:t>7</w:t>
            </w:r>
          </w:p>
        </w:tc>
        <w:tc>
          <w:tcPr>
            <w:tcW w:w="1534" w:type="dxa"/>
            <w:tcBorders>
              <w:left w:val="single" w:sz="8" w:space="0" w:color="auto"/>
              <w:right w:val="single" w:sz="8" w:space="0" w:color="auto"/>
            </w:tcBorders>
            <w:shd w:val="clear" w:color="auto" w:fill="auto"/>
            <w:vAlign w:val="center"/>
            <w:hideMark/>
          </w:tcPr>
          <w:p w14:paraId="3A483187" w14:textId="18AB83BE" w:rsidR="003F46A7" w:rsidRPr="003F2624" w:rsidRDefault="00D709A9" w:rsidP="004D04B1">
            <w:pPr>
              <w:spacing w:after="0" w:line="240" w:lineRule="auto"/>
              <w:jc w:val="center"/>
              <w:rPr>
                <w:rFonts w:eastAsia="Times New Roman" w:cs="Arial"/>
                <w:color w:val="000000"/>
                <w:kern w:val="0"/>
                <w:szCs w:val="24"/>
                <w:lang w:eastAsia="en-AU"/>
                <w14:ligatures w14:val="none"/>
              </w:rPr>
            </w:pPr>
            <w:r>
              <w:rPr>
                <w:rFonts w:eastAsia="Times New Roman" w:cs="Arial"/>
                <w:color w:val="000000"/>
                <w:kern w:val="0"/>
                <w:szCs w:val="24"/>
                <w:lang w:eastAsia="en-AU"/>
                <w14:ligatures w14:val="none"/>
              </w:rPr>
              <w:t>&lt;14</w:t>
            </w:r>
          </w:p>
        </w:tc>
        <w:tc>
          <w:tcPr>
            <w:tcW w:w="1534" w:type="dxa"/>
            <w:tcBorders>
              <w:top w:val="nil"/>
              <w:left w:val="nil"/>
              <w:bottom w:val="single" w:sz="8" w:space="0" w:color="auto"/>
              <w:right w:val="single" w:sz="8" w:space="0" w:color="auto"/>
            </w:tcBorders>
            <w:shd w:val="clear" w:color="000000" w:fill="D1D1D1"/>
            <w:vAlign w:val="center"/>
            <w:hideMark/>
          </w:tcPr>
          <w:p w14:paraId="7EA0E7A6" w14:textId="77777777"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2.2</w:t>
            </w:r>
          </w:p>
        </w:tc>
        <w:tc>
          <w:tcPr>
            <w:tcW w:w="1534" w:type="dxa"/>
            <w:tcBorders>
              <w:top w:val="nil"/>
              <w:left w:val="nil"/>
              <w:bottom w:val="single" w:sz="8" w:space="0" w:color="auto"/>
              <w:right w:val="nil"/>
            </w:tcBorders>
            <w:shd w:val="clear" w:color="auto" w:fill="auto"/>
            <w:vAlign w:val="center"/>
            <w:hideMark/>
          </w:tcPr>
          <w:p w14:paraId="7DE3C2D0" w14:textId="0BE374A3" w:rsidR="003F46A7" w:rsidRPr="003F2624" w:rsidRDefault="003F46A7" w:rsidP="00863F78">
            <w:pPr>
              <w:spacing w:after="0" w:line="240" w:lineRule="auto"/>
              <w:jc w:val="center"/>
              <w:rPr>
                <w:rFonts w:eastAsia="Times New Roman" w:cs="Arial"/>
                <w:color w:val="000000"/>
                <w:kern w:val="0"/>
                <w:szCs w:val="24"/>
                <w:lang w:eastAsia="en-AU"/>
                <w14:ligatures w14:val="none"/>
              </w:rPr>
            </w:pPr>
            <w:r>
              <w:rPr>
                <w:rFonts w:cs="Arial"/>
                <w:color w:val="000000"/>
              </w:rPr>
              <w:t>22</w:t>
            </w:r>
            <w:r w:rsidR="00863F78">
              <w:rPr>
                <w:rFonts w:cs="Arial"/>
                <w:color w:val="000000"/>
              </w:rPr>
              <w:t>,</w:t>
            </w:r>
            <w:r>
              <w:rPr>
                <w:rFonts w:cs="Arial"/>
                <w:color w:val="000000"/>
              </w:rPr>
              <w:t>064</w:t>
            </w:r>
          </w:p>
        </w:tc>
        <w:tc>
          <w:tcPr>
            <w:tcW w:w="1534" w:type="dxa"/>
            <w:tcBorders>
              <w:top w:val="nil"/>
              <w:left w:val="single" w:sz="8" w:space="0" w:color="auto"/>
              <w:bottom w:val="single" w:sz="8" w:space="0" w:color="auto"/>
              <w:right w:val="single" w:sz="8" w:space="0" w:color="auto"/>
            </w:tcBorders>
            <w:shd w:val="clear" w:color="auto" w:fill="auto"/>
            <w:vAlign w:val="center"/>
            <w:hideMark/>
          </w:tcPr>
          <w:p w14:paraId="25B59AFA" w14:textId="13B4CCCD"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8.5</w:t>
            </w:r>
            <w:r w:rsidR="00863F78">
              <w:rPr>
                <w:rFonts w:eastAsia="Times New Roman" w:cs="Arial"/>
                <w:color w:val="000000"/>
                <w:kern w:val="0"/>
                <w:szCs w:val="24"/>
                <w:lang w:eastAsia="en-AU"/>
                <w14:ligatures w14:val="none"/>
              </w:rPr>
              <w:t>-</w:t>
            </w:r>
            <w:r w:rsidRPr="003F2624">
              <w:rPr>
                <w:rFonts w:eastAsia="Times New Roman" w:cs="Arial"/>
                <w:color w:val="000000"/>
                <w:kern w:val="0"/>
                <w:szCs w:val="24"/>
                <w:lang w:eastAsia="en-AU"/>
                <w14:ligatures w14:val="none"/>
              </w:rPr>
              <w:t>11</w:t>
            </w:r>
          </w:p>
        </w:tc>
      </w:tr>
      <w:tr w:rsidR="00D709A9" w:rsidRPr="003F2624" w14:paraId="5D17CEB9" w14:textId="77777777" w:rsidTr="004D04B1">
        <w:trPr>
          <w:trHeight w:val="408"/>
        </w:trPr>
        <w:tc>
          <w:tcPr>
            <w:tcW w:w="1534" w:type="dxa"/>
            <w:tcBorders>
              <w:left w:val="single" w:sz="8" w:space="0" w:color="auto"/>
              <w:right w:val="single" w:sz="8" w:space="0" w:color="auto"/>
            </w:tcBorders>
            <w:shd w:val="clear" w:color="000000" w:fill="D1D1D1"/>
            <w:vAlign w:val="center"/>
            <w:hideMark/>
          </w:tcPr>
          <w:p w14:paraId="0678B762" w14:textId="77777777" w:rsidR="003F46A7" w:rsidRPr="003F2624" w:rsidRDefault="003F46A7" w:rsidP="004D04B1">
            <w:pPr>
              <w:spacing w:after="0" w:line="240" w:lineRule="auto"/>
              <w:jc w:val="center"/>
              <w:rPr>
                <w:rFonts w:eastAsia="Times New Roman" w:cs="Arial"/>
                <w:color w:val="000000"/>
                <w:kern w:val="0"/>
                <w:szCs w:val="24"/>
                <w:lang w:eastAsia="en-AU"/>
                <w14:ligatures w14:val="none"/>
              </w:rPr>
            </w:pPr>
          </w:p>
        </w:tc>
        <w:tc>
          <w:tcPr>
            <w:tcW w:w="1534" w:type="dxa"/>
            <w:tcBorders>
              <w:left w:val="single" w:sz="8" w:space="0" w:color="auto"/>
              <w:right w:val="single" w:sz="8" w:space="0" w:color="auto"/>
            </w:tcBorders>
            <w:shd w:val="clear" w:color="auto" w:fill="auto"/>
            <w:vAlign w:val="center"/>
            <w:hideMark/>
          </w:tcPr>
          <w:p w14:paraId="601FE51E" w14:textId="77777777" w:rsidR="003F46A7" w:rsidRPr="003F2624" w:rsidRDefault="003F46A7" w:rsidP="004D04B1">
            <w:pPr>
              <w:spacing w:after="0" w:line="240" w:lineRule="auto"/>
              <w:jc w:val="center"/>
              <w:rPr>
                <w:rFonts w:eastAsia="Times New Roman" w:cs="Arial"/>
                <w:color w:val="000000"/>
                <w:kern w:val="0"/>
                <w:szCs w:val="24"/>
                <w:lang w:eastAsia="en-AU"/>
                <w14:ligatures w14:val="none"/>
              </w:rPr>
            </w:pPr>
          </w:p>
        </w:tc>
        <w:tc>
          <w:tcPr>
            <w:tcW w:w="1534" w:type="dxa"/>
            <w:tcBorders>
              <w:left w:val="single" w:sz="8" w:space="0" w:color="auto"/>
              <w:right w:val="single" w:sz="8" w:space="0" w:color="auto"/>
            </w:tcBorders>
            <w:shd w:val="clear" w:color="auto" w:fill="auto"/>
            <w:vAlign w:val="center"/>
            <w:hideMark/>
          </w:tcPr>
          <w:p w14:paraId="42A5AAC8" w14:textId="77777777" w:rsidR="003F46A7" w:rsidRPr="003F2624" w:rsidRDefault="003F46A7" w:rsidP="004D04B1">
            <w:pPr>
              <w:spacing w:after="0" w:line="240" w:lineRule="auto"/>
              <w:jc w:val="center"/>
              <w:rPr>
                <w:rFonts w:eastAsia="Times New Roman" w:cs="Arial"/>
                <w:color w:val="000000"/>
                <w:kern w:val="0"/>
                <w:szCs w:val="24"/>
                <w:lang w:eastAsia="en-AU"/>
                <w14:ligatures w14:val="none"/>
              </w:rPr>
            </w:pPr>
          </w:p>
        </w:tc>
        <w:tc>
          <w:tcPr>
            <w:tcW w:w="1534" w:type="dxa"/>
            <w:tcBorders>
              <w:top w:val="nil"/>
              <w:left w:val="nil"/>
              <w:bottom w:val="single" w:sz="8" w:space="0" w:color="auto"/>
              <w:right w:val="single" w:sz="8" w:space="0" w:color="auto"/>
            </w:tcBorders>
            <w:shd w:val="clear" w:color="000000" w:fill="D1D1D1"/>
            <w:vAlign w:val="center"/>
            <w:hideMark/>
          </w:tcPr>
          <w:p w14:paraId="6895904C" w14:textId="77777777"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2.3</w:t>
            </w:r>
          </w:p>
        </w:tc>
        <w:tc>
          <w:tcPr>
            <w:tcW w:w="1534" w:type="dxa"/>
            <w:tcBorders>
              <w:top w:val="nil"/>
              <w:left w:val="nil"/>
              <w:bottom w:val="single" w:sz="8" w:space="0" w:color="auto"/>
              <w:right w:val="nil"/>
            </w:tcBorders>
            <w:shd w:val="clear" w:color="auto" w:fill="auto"/>
            <w:vAlign w:val="center"/>
            <w:hideMark/>
          </w:tcPr>
          <w:p w14:paraId="4CCDA50D" w14:textId="674C4463" w:rsidR="003F46A7" w:rsidRPr="003F2624" w:rsidRDefault="003F46A7" w:rsidP="00863F78">
            <w:pPr>
              <w:spacing w:after="0" w:line="240" w:lineRule="auto"/>
              <w:jc w:val="center"/>
              <w:rPr>
                <w:rFonts w:eastAsia="Times New Roman" w:cs="Arial"/>
                <w:color w:val="000000"/>
                <w:kern w:val="0"/>
                <w:szCs w:val="24"/>
                <w:lang w:eastAsia="en-AU"/>
                <w14:ligatures w14:val="none"/>
              </w:rPr>
            </w:pPr>
            <w:r>
              <w:rPr>
                <w:rFonts w:cs="Arial"/>
                <w:color w:val="000000"/>
              </w:rPr>
              <w:t>18</w:t>
            </w:r>
            <w:r w:rsidR="00863F78">
              <w:rPr>
                <w:rFonts w:cs="Arial"/>
                <w:color w:val="000000"/>
              </w:rPr>
              <w:t>,</w:t>
            </w:r>
            <w:r>
              <w:rPr>
                <w:rFonts w:cs="Arial"/>
                <w:color w:val="000000"/>
              </w:rPr>
              <w:t>440</w:t>
            </w:r>
          </w:p>
        </w:tc>
        <w:tc>
          <w:tcPr>
            <w:tcW w:w="1534" w:type="dxa"/>
            <w:tcBorders>
              <w:top w:val="nil"/>
              <w:left w:val="single" w:sz="8" w:space="0" w:color="auto"/>
              <w:bottom w:val="single" w:sz="8" w:space="0" w:color="auto"/>
              <w:right w:val="single" w:sz="8" w:space="0" w:color="auto"/>
            </w:tcBorders>
            <w:shd w:val="clear" w:color="auto" w:fill="auto"/>
            <w:vAlign w:val="center"/>
            <w:hideMark/>
          </w:tcPr>
          <w:p w14:paraId="0841BDB7" w14:textId="1A21979C"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6.5</w:t>
            </w:r>
            <w:r w:rsidR="00863F78">
              <w:rPr>
                <w:rFonts w:eastAsia="Times New Roman" w:cs="Arial"/>
                <w:color w:val="000000"/>
                <w:kern w:val="0"/>
                <w:szCs w:val="24"/>
                <w:lang w:eastAsia="en-AU"/>
                <w14:ligatures w14:val="none"/>
              </w:rPr>
              <w:t>-</w:t>
            </w:r>
            <w:r w:rsidRPr="003F2624">
              <w:rPr>
                <w:rFonts w:eastAsia="Times New Roman" w:cs="Arial"/>
                <w:color w:val="000000"/>
                <w:kern w:val="0"/>
                <w:szCs w:val="24"/>
                <w:lang w:eastAsia="en-AU"/>
                <w14:ligatures w14:val="none"/>
              </w:rPr>
              <w:t>8</w:t>
            </w:r>
          </w:p>
        </w:tc>
      </w:tr>
      <w:tr w:rsidR="00D709A9" w:rsidRPr="003F2624" w14:paraId="2C5FF652" w14:textId="77777777" w:rsidTr="004D04B1">
        <w:trPr>
          <w:trHeight w:val="408"/>
        </w:trPr>
        <w:tc>
          <w:tcPr>
            <w:tcW w:w="1534" w:type="dxa"/>
            <w:tcBorders>
              <w:left w:val="single" w:sz="8" w:space="0" w:color="auto"/>
              <w:bottom w:val="single" w:sz="8" w:space="0" w:color="000000"/>
              <w:right w:val="single" w:sz="8" w:space="0" w:color="auto"/>
            </w:tcBorders>
            <w:shd w:val="clear" w:color="000000" w:fill="D1D1D1"/>
            <w:vAlign w:val="center"/>
            <w:hideMark/>
          </w:tcPr>
          <w:p w14:paraId="756286B7" w14:textId="77777777" w:rsidR="003F46A7" w:rsidRPr="003F2624" w:rsidRDefault="003F46A7" w:rsidP="004D04B1">
            <w:pPr>
              <w:spacing w:after="0" w:line="240" w:lineRule="auto"/>
              <w:jc w:val="center"/>
              <w:rPr>
                <w:rFonts w:eastAsia="Times New Roman" w:cs="Arial"/>
                <w:color w:val="000000"/>
                <w:kern w:val="0"/>
                <w:szCs w:val="24"/>
                <w:lang w:eastAsia="en-AU"/>
                <w14:ligatures w14:val="none"/>
              </w:rPr>
            </w:pPr>
          </w:p>
        </w:tc>
        <w:tc>
          <w:tcPr>
            <w:tcW w:w="1534" w:type="dxa"/>
            <w:tcBorders>
              <w:left w:val="single" w:sz="8" w:space="0" w:color="auto"/>
              <w:bottom w:val="single" w:sz="8" w:space="0" w:color="000000"/>
              <w:right w:val="single" w:sz="8" w:space="0" w:color="auto"/>
            </w:tcBorders>
            <w:shd w:val="clear" w:color="auto" w:fill="auto"/>
            <w:vAlign w:val="center"/>
            <w:hideMark/>
          </w:tcPr>
          <w:p w14:paraId="5FD70FD1" w14:textId="77777777" w:rsidR="003F46A7" w:rsidRPr="003F2624" w:rsidRDefault="003F46A7" w:rsidP="004D04B1">
            <w:pPr>
              <w:spacing w:after="0" w:line="240" w:lineRule="auto"/>
              <w:jc w:val="center"/>
              <w:rPr>
                <w:rFonts w:eastAsia="Times New Roman" w:cs="Arial"/>
                <w:color w:val="000000"/>
                <w:kern w:val="0"/>
                <w:szCs w:val="24"/>
                <w:lang w:eastAsia="en-AU"/>
                <w14:ligatures w14:val="none"/>
              </w:rPr>
            </w:pPr>
          </w:p>
        </w:tc>
        <w:tc>
          <w:tcPr>
            <w:tcW w:w="1534" w:type="dxa"/>
            <w:tcBorders>
              <w:left w:val="single" w:sz="8" w:space="0" w:color="auto"/>
              <w:bottom w:val="single" w:sz="8" w:space="0" w:color="000000"/>
              <w:right w:val="single" w:sz="8" w:space="0" w:color="auto"/>
            </w:tcBorders>
            <w:shd w:val="clear" w:color="auto" w:fill="auto"/>
            <w:vAlign w:val="center"/>
            <w:hideMark/>
          </w:tcPr>
          <w:p w14:paraId="5886B026" w14:textId="77777777" w:rsidR="003F46A7" w:rsidRPr="003F2624" w:rsidRDefault="003F46A7" w:rsidP="004D04B1">
            <w:pPr>
              <w:spacing w:after="0" w:line="240" w:lineRule="auto"/>
              <w:jc w:val="center"/>
              <w:rPr>
                <w:rFonts w:eastAsia="Times New Roman" w:cs="Arial"/>
                <w:color w:val="000000"/>
                <w:kern w:val="0"/>
                <w:szCs w:val="24"/>
                <w:lang w:eastAsia="en-AU"/>
                <w14:ligatures w14:val="none"/>
              </w:rPr>
            </w:pPr>
          </w:p>
        </w:tc>
        <w:tc>
          <w:tcPr>
            <w:tcW w:w="1534" w:type="dxa"/>
            <w:tcBorders>
              <w:top w:val="nil"/>
              <w:left w:val="nil"/>
              <w:bottom w:val="single" w:sz="8" w:space="0" w:color="auto"/>
              <w:right w:val="single" w:sz="8" w:space="0" w:color="auto"/>
            </w:tcBorders>
            <w:shd w:val="clear" w:color="000000" w:fill="D1D1D1"/>
            <w:vAlign w:val="center"/>
            <w:hideMark/>
          </w:tcPr>
          <w:p w14:paraId="422078DF" w14:textId="77777777"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2.4</w:t>
            </w:r>
          </w:p>
        </w:tc>
        <w:tc>
          <w:tcPr>
            <w:tcW w:w="1534" w:type="dxa"/>
            <w:tcBorders>
              <w:top w:val="nil"/>
              <w:left w:val="nil"/>
              <w:bottom w:val="single" w:sz="8" w:space="0" w:color="auto"/>
              <w:right w:val="nil"/>
            </w:tcBorders>
            <w:shd w:val="clear" w:color="auto" w:fill="auto"/>
            <w:vAlign w:val="center"/>
            <w:hideMark/>
          </w:tcPr>
          <w:p w14:paraId="72C9DF65" w14:textId="492C5440" w:rsidR="003F46A7" w:rsidRPr="003F2624" w:rsidRDefault="003F46A7" w:rsidP="00863F78">
            <w:pPr>
              <w:spacing w:after="0" w:line="240" w:lineRule="auto"/>
              <w:jc w:val="center"/>
              <w:rPr>
                <w:rFonts w:eastAsia="Times New Roman" w:cs="Arial"/>
                <w:color w:val="000000"/>
                <w:kern w:val="0"/>
                <w:szCs w:val="24"/>
                <w:lang w:eastAsia="en-AU"/>
                <w14:ligatures w14:val="none"/>
              </w:rPr>
            </w:pPr>
            <w:r>
              <w:rPr>
                <w:rFonts w:cs="Arial"/>
                <w:color w:val="000000"/>
              </w:rPr>
              <w:t>15</w:t>
            </w:r>
            <w:r w:rsidR="00863F78">
              <w:rPr>
                <w:rFonts w:cs="Arial"/>
                <w:color w:val="000000"/>
              </w:rPr>
              <w:t>,</w:t>
            </w:r>
            <w:r>
              <w:rPr>
                <w:rFonts w:cs="Arial"/>
                <w:color w:val="000000"/>
              </w:rPr>
              <w:t>529</w:t>
            </w:r>
          </w:p>
        </w:tc>
        <w:tc>
          <w:tcPr>
            <w:tcW w:w="1534" w:type="dxa"/>
            <w:tcBorders>
              <w:top w:val="nil"/>
              <w:left w:val="single" w:sz="8" w:space="0" w:color="auto"/>
              <w:bottom w:val="single" w:sz="8" w:space="0" w:color="auto"/>
              <w:right w:val="single" w:sz="8" w:space="0" w:color="auto"/>
            </w:tcBorders>
            <w:shd w:val="clear" w:color="auto" w:fill="auto"/>
            <w:vAlign w:val="center"/>
            <w:hideMark/>
          </w:tcPr>
          <w:p w14:paraId="458C2478" w14:textId="77777777" w:rsidR="003F46A7" w:rsidRPr="003F2624" w:rsidRDefault="003F46A7" w:rsidP="00863F78">
            <w:pPr>
              <w:spacing w:after="0" w:line="240" w:lineRule="auto"/>
              <w:jc w:val="center"/>
              <w:rPr>
                <w:rFonts w:eastAsia="Times New Roman" w:cs="Arial"/>
                <w:color w:val="000000"/>
                <w:kern w:val="0"/>
                <w:szCs w:val="24"/>
                <w:lang w:eastAsia="en-AU"/>
                <w14:ligatures w14:val="none"/>
              </w:rPr>
            </w:pPr>
            <w:r w:rsidRPr="003F2624">
              <w:rPr>
                <w:rFonts w:eastAsia="Times New Roman" w:cs="Arial"/>
                <w:color w:val="000000"/>
                <w:kern w:val="0"/>
                <w:szCs w:val="24"/>
                <w:lang w:eastAsia="en-AU"/>
                <w14:ligatures w14:val="none"/>
              </w:rPr>
              <w:t>&lt;6.5</w:t>
            </w:r>
          </w:p>
        </w:tc>
      </w:tr>
    </w:tbl>
    <w:p w14:paraId="69B8C627" w14:textId="428D62DF" w:rsidR="003372BB" w:rsidRDefault="003372BB" w:rsidP="003372BB">
      <w:r>
        <w:lastRenderedPageBreak/>
        <w:t xml:space="preserve">Full details of outcomes for individual councils under the final numbers and allowances reforms are in </w:t>
      </w:r>
      <w:r w:rsidRPr="004D04B1">
        <w:t xml:space="preserve">Table </w:t>
      </w:r>
      <w:r w:rsidR="006F3FA0">
        <w:t>2</w:t>
      </w:r>
      <w:r>
        <w:t>.</w:t>
      </w:r>
    </w:p>
    <w:p w14:paraId="7096B955" w14:textId="196CCBBD" w:rsidR="003372BB" w:rsidRPr="00FD4B69" w:rsidRDefault="003372BB" w:rsidP="00FD4B69">
      <w:pPr>
        <w:pStyle w:val="Tableheadingblack"/>
        <w:rPr>
          <w:lang w:eastAsia="en-AU"/>
        </w:rPr>
      </w:pPr>
      <w:bookmarkStart w:id="9" w:name="_Toc219906233"/>
      <w:r w:rsidRPr="00FD4B69">
        <w:rPr>
          <w:lang w:eastAsia="en-AU"/>
        </w:rPr>
        <w:t xml:space="preserve">Table </w:t>
      </w:r>
      <w:r w:rsidR="00FD4B69">
        <w:rPr>
          <w:lang w:eastAsia="en-AU"/>
        </w:rPr>
        <w:t>2</w:t>
      </w:r>
      <w:r w:rsidR="00863F78" w:rsidRPr="00FD4B69">
        <w:rPr>
          <w:lang w:eastAsia="en-AU"/>
        </w:rPr>
        <w:t xml:space="preserve">: Final outcomes of </w:t>
      </w:r>
      <w:bookmarkEnd w:id="9"/>
      <w:r w:rsidR="00863F78" w:rsidRPr="00FD4B69">
        <w:rPr>
          <w:lang w:eastAsia="en-AU"/>
        </w:rPr>
        <w:t>n</w:t>
      </w:r>
      <w:r w:rsidRPr="00FD4B69">
        <w:rPr>
          <w:lang w:eastAsia="en-AU"/>
        </w:rPr>
        <w:t xml:space="preserve">umbers and </w:t>
      </w:r>
      <w:r w:rsidR="00863F78" w:rsidRPr="00FD4B69">
        <w:rPr>
          <w:lang w:eastAsia="en-AU"/>
        </w:rPr>
        <w:t>a</w:t>
      </w:r>
      <w:r w:rsidRPr="00FD4B69">
        <w:rPr>
          <w:lang w:eastAsia="en-AU"/>
        </w:rPr>
        <w:t>llowances</w:t>
      </w:r>
    </w:p>
    <w:tbl>
      <w:tblPr>
        <w:tblStyle w:val="TableGrid"/>
        <w:tblW w:w="9923" w:type="dxa"/>
        <w:tblInd w:w="-289" w:type="dxa"/>
        <w:tblLayout w:type="fixed"/>
        <w:tblLook w:val="04A0" w:firstRow="1" w:lastRow="0" w:firstColumn="1" w:lastColumn="0" w:noHBand="0" w:noVBand="1"/>
      </w:tblPr>
      <w:tblGrid>
        <w:gridCol w:w="1277"/>
        <w:gridCol w:w="1417"/>
        <w:gridCol w:w="1418"/>
        <w:gridCol w:w="1488"/>
        <w:gridCol w:w="1441"/>
        <w:gridCol w:w="1441"/>
        <w:gridCol w:w="1441"/>
      </w:tblGrid>
      <w:tr w:rsidR="00FD4B69" w:rsidRPr="00E765D4" w14:paraId="2F2FCEC2" w14:textId="77777777" w:rsidTr="006F3FA0">
        <w:trPr>
          <w:trHeight w:val="570"/>
          <w:tblHeader/>
        </w:trPr>
        <w:tc>
          <w:tcPr>
            <w:tcW w:w="1277" w:type="dxa"/>
            <w:tcBorders>
              <w:bottom w:val="single" w:sz="4" w:space="0" w:color="auto"/>
            </w:tcBorders>
            <w:shd w:val="clear" w:color="auto" w:fill="D5DCE4" w:themeFill="text2" w:themeFillTint="33"/>
            <w:vAlign w:val="center"/>
          </w:tcPr>
          <w:p w14:paraId="5E5A03F5" w14:textId="77777777" w:rsidR="00257FA9" w:rsidRPr="00E765D4" w:rsidRDefault="00257FA9" w:rsidP="00EE4345">
            <w:pPr>
              <w:jc w:val="center"/>
              <w:rPr>
                <w:b/>
                <w:bCs/>
              </w:rPr>
            </w:pPr>
            <w:r>
              <w:rPr>
                <w:b/>
                <w:bCs/>
              </w:rPr>
              <w:t>Numbers category</w:t>
            </w:r>
          </w:p>
        </w:tc>
        <w:tc>
          <w:tcPr>
            <w:tcW w:w="1417" w:type="dxa"/>
            <w:tcBorders>
              <w:bottom w:val="single" w:sz="4" w:space="0" w:color="auto"/>
            </w:tcBorders>
            <w:shd w:val="clear" w:color="auto" w:fill="D5DCE4" w:themeFill="text2" w:themeFillTint="33"/>
            <w:vAlign w:val="center"/>
          </w:tcPr>
          <w:p w14:paraId="3E56A90B" w14:textId="77777777" w:rsidR="00257FA9" w:rsidRPr="00E765D4" w:rsidRDefault="00257FA9" w:rsidP="00EE4345">
            <w:pPr>
              <w:jc w:val="center"/>
              <w:rPr>
                <w:b/>
                <w:bCs/>
              </w:rPr>
            </w:pPr>
            <w:r>
              <w:rPr>
                <w:b/>
                <w:bCs/>
              </w:rPr>
              <w:t>Allowance band</w:t>
            </w:r>
          </w:p>
        </w:tc>
        <w:tc>
          <w:tcPr>
            <w:tcW w:w="1418" w:type="dxa"/>
            <w:shd w:val="clear" w:color="auto" w:fill="D5DCE4" w:themeFill="text2" w:themeFillTint="33"/>
            <w:vAlign w:val="center"/>
            <w:hideMark/>
          </w:tcPr>
          <w:p w14:paraId="1D9FD913" w14:textId="77777777" w:rsidR="00257FA9" w:rsidRPr="00E765D4" w:rsidRDefault="00257FA9" w:rsidP="00EE4345">
            <w:pPr>
              <w:jc w:val="center"/>
              <w:rPr>
                <w:b/>
                <w:bCs/>
              </w:rPr>
            </w:pPr>
            <w:r w:rsidRPr="00E765D4">
              <w:rPr>
                <w:b/>
                <w:bCs/>
              </w:rPr>
              <w:t>Council</w:t>
            </w:r>
          </w:p>
        </w:tc>
        <w:tc>
          <w:tcPr>
            <w:tcW w:w="1488" w:type="dxa"/>
            <w:shd w:val="clear" w:color="auto" w:fill="D5DCE4" w:themeFill="text2" w:themeFillTint="33"/>
          </w:tcPr>
          <w:p w14:paraId="18576BB9" w14:textId="77777777" w:rsidR="00257FA9" w:rsidRDefault="00257FA9" w:rsidP="00EE4345">
            <w:pPr>
              <w:jc w:val="center"/>
              <w:rPr>
                <w:b/>
                <w:bCs/>
              </w:rPr>
            </w:pPr>
            <w:r>
              <w:rPr>
                <w:b/>
                <w:bCs/>
              </w:rPr>
              <w:t>Current councillor numbers</w:t>
            </w:r>
          </w:p>
        </w:tc>
        <w:tc>
          <w:tcPr>
            <w:tcW w:w="1441" w:type="dxa"/>
            <w:shd w:val="clear" w:color="auto" w:fill="D5DCE4" w:themeFill="text2" w:themeFillTint="33"/>
            <w:vAlign w:val="center"/>
            <w:hideMark/>
          </w:tcPr>
          <w:p w14:paraId="6CCC4610" w14:textId="38B8BCD4" w:rsidR="00257FA9" w:rsidRPr="00E765D4" w:rsidRDefault="00EE504E" w:rsidP="00EE4345">
            <w:pPr>
              <w:jc w:val="center"/>
              <w:rPr>
                <w:b/>
                <w:bCs/>
              </w:rPr>
            </w:pPr>
            <w:r>
              <w:rPr>
                <w:b/>
                <w:bCs/>
              </w:rPr>
              <w:t xml:space="preserve">New </w:t>
            </w:r>
            <w:r w:rsidR="005958CF">
              <w:rPr>
                <w:b/>
                <w:bCs/>
              </w:rPr>
              <w:t>c</w:t>
            </w:r>
            <w:r w:rsidR="00257FA9">
              <w:rPr>
                <w:b/>
                <w:bCs/>
              </w:rPr>
              <w:t>ouncillor numbers</w:t>
            </w:r>
          </w:p>
        </w:tc>
        <w:tc>
          <w:tcPr>
            <w:tcW w:w="1441" w:type="dxa"/>
            <w:shd w:val="clear" w:color="auto" w:fill="D5DCE4" w:themeFill="text2" w:themeFillTint="33"/>
          </w:tcPr>
          <w:p w14:paraId="73A8B3F1" w14:textId="77777777" w:rsidR="00257FA9" w:rsidRPr="00E765D4" w:rsidRDefault="00257FA9" w:rsidP="00EE4345">
            <w:pPr>
              <w:jc w:val="center"/>
              <w:rPr>
                <w:b/>
                <w:bCs/>
              </w:rPr>
            </w:pPr>
            <w:r>
              <w:rPr>
                <w:b/>
                <w:bCs/>
              </w:rPr>
              <w:t>Current allowance</w:t>
            </w:r>
          </w:p>
        </w:tc>
        <w:tc>
          <w:tcPr>
            <w:tcW w:w="1441" w:type="dxa"/>
            <w:shd w:val="clear" w:color="auto" w:fill="D5DCE4" w:themeFill="text2" w:themeFillTint="33"/>
            <w:vAlign w:val="center"/>
            <w:hideMark/>
          </w:tcPr>
          <w:p w14:paraId="2A0C268E" w14:textId="77777777" w:rsidR="00257FA9" w:rsidRPr="00E765D4" w:rsidRDefault="00257FA9" w:rsidP="00EE4345">
            <w:pPr>
              <w:jc w:val="center"/>
              <w:rPr>
                <w:b/>
                <w:bCs/>
              </w:rPr>
            </w:pPr>
            <w:r>
              <w:rPr>
                <w:b/>
                <w:bCs/>
              </w:rPr>
              <w:t xml:space="preserve">New </w:t>
            </w:r>
            <w:r w:rsidRPr="00E765D4">
              <w:rPr>
                <w:b/>
                <w:bCs/>
              </w:rPr>
              <w:t xml:space="preserve">Allowance </w:t>
            </w:r>
            <w:r>
              <w:rPr>
                <w:b/>
                <w:bCs/>
              </w:rPr>
              <w:t>($)</w:t>
            </w:r>
          </w:p>
        </w:tc>
      </w:tr>
      <w:tr w:rsidR="00257FA9" w:rsidRPr="00E765D4" w14:paraId="0254686C" w14:textId="77777777" w:rsidTr="006F3FA0">
        <w:trPr>
          <w:trHeight w:val="285"/>
        </w:trPr>
        <w:tc>
          <w:tcPr>
            <w:tcW w:w="1277" w:type="dxa"/>
            <w:tcBorders>
              <w:bottom w:val="nil"/>
            </w:tcBorders>
            <w:shd w:val="clear" w:color="auto" w:fill="A8D08D" w:themeFill="accent6" w:themeFillTint="99"/>
            <w:vAlign w:val="center"/>
          </w:tcPr>
          <w:p w14:paraId="581BB2A8" w14:textId="77777777" w:rsidR="00257FA9" w:rsidRPr="00E765D4" w:rsidRDefault="00257FA9" w:rsidP="00EE4345">
            <w:pPr>
              <w:jc w:val="center"/>
            </w:pPr>
          </w:p>
        </w:tc>
        <w:tc>
          <w:tcPr>
            <w:tcW w:w="1417" w:type="dxa"/>
            <w:tcBorders>
              <w:bottom w:val="nil"/>
            </w:tcBorders>
            <w:shd w:val="clear" w:color="auto" w:fill="C5E0B3" w:themeFill="accent6" w:themeFillTint="66"/>
            <w:vAlign w:val="center"/>
          </w:tcPr>
          <w:p w14:paraId="39A1AA21" w14:textId="77777777" w:rsidR="00257FA9" w:rsidRPr="00E765D4" w:rsidRDefault="00257FA9" w:rsidP="00EE4345">
            <w:pPr>
              <w:jc w:val="center"/>
            </w:pPr>
          </w:p>
        </w:tc>
        <w:tc>
          <w:tcPr>
            <w:tcW w:w="1418" w:type="dxa"/>
            <w:vAlign w:val="center"/>
            <w:hideMark/>
          </w:tcPr>
          <w:p w14:paraId="0A087854" w14:textId="77777777" w:rsidR="00257FA9" w:rsidRPr="00E765D4" w:rsidRDefault="00257FA9" w:rsidP="00FD4B69">
            <w:pPr>
              <w:jc w:val="center"/>
            </w:pPr>
            <w:r w:rsidRPr="00A8531D">
              <w:t>Clarence</w:t>
            </w:r>
          </w:p>
        </w:tc>
        <w:tc>
          <w:tcPr>
            <w:tcW w:w="1488" w:type="dxa"/>
            <w:vAlign w:val="center"/>
          </w:tcPr>
          <w:p w14:paraId="01FCD4CF" w14:textId="77777777" w:rsidR="00257FA9" w:rsidRPr="00E765D4" w:rsidRDefault="00257FA9" w:rsidP="00FD4B69">
            <w:pPr>
              <w:jc w:val="center"/>
            </w:pPr>
            <w:r>
              <w:t>12</w:t>
            </w:r>
          </w:p>
        </w:tc>
        <w:tc>
          <w:tcPr>
            <w:tcW w:w="1441" w:type="dxa"/>
            <w:vAlign w:val="center"/>
            <w:hideMark/>
          </w:tcPr>
          <w:p w14:paraId="5B7CB5B5" w14:textId="77777777" w:rsidR="00257FA9" w:rsidRPr="00E765D4" w:rsidRDefault="00257FA9" w:rsidP="00FD4B69">
            <w:pPr>
              <w:jc w:val="center"/>
            </w:pPr>
            <w:r w:rsidRPr="00E765D4">
              <w:t>9</w:t>
            </w:r>
          </w:p>
        </w:tc>
        <w:tc>
          <w:tcPr>
            <w:tcW w:w="1441" w:type="dxa"/>
            <w:vAlign w:val="center"/>
          </w:tcPr>
          <w:p w14:paraId="5A53B68C" w14:textId="0CEDE134" w:rsidR="00257FA9" w:rsidRPr="00E765D4" w:rsidRDefault="00257FA9" w:rsidP="00FD4B69">
            <w:pPr>
              <w:jc w:val="center"/>
            </w:pPr>
            <w:r w:rsidRPr="00B61F14">
              <w:t>37</w:t>
            </w:r>
            <w:r w:rsidR="00512C6A">
              <w:t>,</w:t>
            </w:r>
            <w:r w:rsidRPr="00B61F14">
              <w:t>522</w:t>
            </w:r>
          </w:p>
        </w:tc>
        <w:tc>
          <w:tcPr>
            <w:tcW w:w="1441" w:type="dxa"/>
            <w:vAlign w:val="center"/>
            <w:hideMark/>
          </w:tcPr>
          <w:p w14:paraId="588F08E0" w14:textId="77777777" w:rsidR="00257FA9" w:rsidRPr="00E765D4" w:rsidRDefault="00257FA9" w:rsidP="00FD4B69">
            <w:pPr>
              <w:jc w:val="center"/>
            </w:pPr>
            <w:r w:rsidRPr="00E765D4">
              <w:t>52</w:t>
            </w:r>
            <w:r>
              <w:t>,</w:t>
            </w:r>
            <w:r w:rsidRPr="00E765D4">
              <w:t>951</w:t>
            </w:r>
          </w:p>
        </w:tc>
      </w:tr>
      <w:tr w:rsidR="00257FA9" w:rsidRPr="00E765D4" w14:paraId="0F50B549" w14:textId="77777777" w:rsidTr="006F3FA0">
        <w:trPr>
          <w:trHeight w:val="285"/>
        </w:trPr>
        <w:tc>
          <w:tcPr>
            <w:tcW w:w="1277" w:type="dxa"/>
            <w:tcBorders>
              <w:top w:val="nil"/>
              <w:bottom w:val="nil"/>
            </w:tcBorders>
            <w:shd w:val="clear" w:color="auto" w:fill="A8D08D" w:themeFill="accent6" w:themeFillTint="99"/>
            <w:vAlign w:val="center"/>
          </w:tcPr>
          <w:p w14:paraId="7B36B20D" w14:textId="77777777" w:rsidR="00257FA9" w:rsidRPr="00E765D4" w:rsidRDefault="00257FA9" w:rsidP="00EE4345">
            <w:pPr>
              <w:jc w:val="center"/>
            </w:pPr>
          </w:p>
        </w:tc>
        <w:tc>
          <w:tcPr>
            <w:tcW w:w="1417" w:type="dxa"/>
            <w:tcBorders>
              <w:top w:val="nil"/>
              <w:bottom w:val="nil"/>
            </w:tcBorders>
            <w:shd w:val="clear" w:color="auto" w:fill="C5E0B3" w:themeFill="accent6" w:themeFillTint="66"/>
            <w:vAlign w:val="center"/>
          </w:tcPr>
          <w:p w14:paraId="7C598D1D" w14:textId="77777777" w:rsidR="00257FA9" w:rsidRPr="00E765D4" w:rsidRDefault="00257FA9" w:rsidP="00EE4345">
            <w:pPr>
              <w:jc w:val="center"/>
            </w:pPr>
            <w:r>
              <w:t>1.1</w:t>
            </w:r>
          </w:p>
        </w:tc>
        <w:tc>
          <w:tcPr>
            <w:tcW w:w="1418" w:type="dxa"/>
            <w:vAlign w:val="center"/>
            <w:hideMark/>
          </w:tcPr>
          <w:p w14:paraId="12879423" w14:textId="77777777" w:rsidR="00257FA9" w:rsidRPr="00E765D4" w:rsidRDefault="00257FA9" w:rsidP="00FD4B69">
            <w:pPr>
              <w:jc w:val="center"/>
            </w:pPr>
            <w:r w:rsidRPr="00A8531D">
              <w:t>Launceston</w:t>
            </w:r>
          </w:p>
        </w:tc>
        <w:tc>
          <w:tcPr>
            <w:tcW w:w="1488" w:type="dxa"/>
            <w:vAlign w:val="center"/>
          </w:tcPr>
          <w:p w14:paraId="764ACD44" w14:textId="77777777" w:rsidR="00257FA9" w:rsidRPr="00E765D4" w:rsidRDefault="00257FA9" w:rsidP="00FD4B69">
            <w:pPr>
              <w:jc w:val="center"/>
            </w:pPr>
            <w:r>
              <w:t>12</w:t>
            </w:r>
          </w:p>
        </w:tc>
        <w:tc>
          <w:tcPr>
            <w:tcW w:w="1441" w:type="dxa"/>
            <w:vAlign w:val="center"/>
            <w:hideMark/>
          </w:tcPr>
          <w:p w14:paraId="2EB19FA4" w14:textId="77777777" w:rsidR="00257FA9" w:rsidRPr="00E765D4" w:rsidRDefault="00257FA9" w:rsidP="00FD4B69">
            <w:pPr>
              <w:jc w:val="center"/>
            </w:pPr>
            <w:r w:rsidRPr="00E765D4">
              <w:t>9</w:t>
            </w:r>
          </w:p>
        </w:tc>
        <w:tc>
          <w:tcPr>
            <w:tcW w:w="1441" w:type="dxa"/>
            <w:vAlign w:val="center"/>
          </w:tcPr>
          <w:p w14:paraId="6F462CD1" w14:textId="45FCDB8F" w:rsidR="00257FA9" w:rsidRPr="00E765D4" w:rsidRDefault="00257FA9" w:rsidP="00FD4B69">
            <w:pPr>
              <w:jc w:val="center"/>
            </w:pPr>
            <w:r w:rsidRPr="00B61F14">
              <w:t>46</w:t>
            </w:r>
            <w:r w:rsidR="00512C6A">
              <w:t>,</w:t>
            </w:r>
            <w:r w:rsidRPr="00B61F14">
              <w:t>347</w:t>
            </w:r>
          </w:p>
        </w:tc>
        <w:tc>
          <w:tcPr>
            <w:tcW w:w="1441" w:type="dxa"/>
            <w:vAlign w:val="center"/>
            <w:hideMark/>
          </w:tcPr>
          <w:p w14:paraId="723250BF" w14:textId="77777777" w:rsidR="00257FA9" w:rsidRPr="00E765D4" w:rsidRDefault="00257FA9" w:rsidP="00FD4B69">
            <w:pPr>
              <w:jc w:val="center"/>
            </w:pPr>
            <w:r w:rsidRPr="00E765D4">
              <w:t>52</w:t>
            </w:r>
            <w:r>
              <w:t>,</w:t>
            </w:r>
            <w:r w:rsidRPr="00E765D4">
              <w:t>951</w:t>
            </w:r>
          </w:p>
        </w:tc>
      </w:tr>
      <w:tr w:rsidR="00257FA9" w:rsidRPr="00E765D4" w14:paraId="6D59F556" w14:textId="77777777" w:rsidTr="006F3FA0">
        <w:trPr>
          <w:trHeight w:val="285"/>
        </w:trPr>
        <w:tc>
          <w:tcPr>
            <w:tcW w:w="1277" w:type="dxa"/>
            <w:tcBorders>
              <w:top w:val="nil"/>
              <w:bottom w:val="nil"/>
            </w:tcBorders>
            <w:shd w:val="clear" w:color="auto" w:fill="A8D08D" w:themeFill="accent6" w:themeFillTint="99"/>
            <w:vAlign w:val="center"/>
          </w:tcPr>
          <w:p w14:paraId="26477BC6" w14:textId="77777777" w:rsidR="00257FA9" w:rsidRPr="00E765D4" w:rsidRDefault="00257FA9" w:rsidP="00EE4345">
            <w:pPr>
              <w:jc w:val="center"/>
            </w:pPr>
            <w:r>
              <w:t>1</w:t>
            </w:r>
          </w:p>
        </w:tc>
        <w:tc>
          <w:tcPr>
            <w:tcW w:w="1417" w:type="dxa"/>
            <w:tcBorders>
              <w:top w:val="nil"/>
              <w:bottom w:val="single" w:sz="4" w:space="0" w:color="auto"/>
            </w:tcBorders>
            <w:shd w:val="clear" w:color="auto" w:fill="C5E0B3" w:themeFill="accent6" w:themeFillTint="66"/>
            <w:vAlign w:val="center"/>
          </w:tcPr>
          <w:p w14:paraId="1F6434FF" w14:textId="77777777" w:rsidR="00257FA9" w:rsidRPr="00E765D4" w:rsidRDefault="00257FA9" w:rsidP="00EE4345">
            <w:pPr>
              <w:jc w:val="center"/>
            </w:pPr>
          </w:p>
        </w:tc>
        <w:tc>
          <w:tcPr>
            <w:tcW w:w="1418" w:type="dxa"/>
            <w:vAlign w:val="center"/>
            <w:hideMark/>
          </w:tcPr>
          <w:p w14:paraId="6251DAD9" w14:textId="77777777" w:rsidR="00257FA9" w:rsidRPr="00E765D4" w:rsidRDefault="00257FA9" w:rsidP="00FD4B69">
            <w:pPr>
              <w:jc w:val="center"/>
            </w:pPr>
            <w:r w:rsidRPr="00A8531D">
              <w:t>Hobart</w:t>
            </w:r>
          </w:p>
        </w:tc>
        <w:tc>
          <w:tcPr>
            <w:tcW w:w="1488" w:type="dxa"/>
            <w:vAlign w:val="center"/>
          </w:tcPr>
          <w:p w14:paraId="7945AA38" w14:textId="77777777" w:rsidR="00257FA9" w:rsidRPr="00E765D4" w:rsidRDefault="00257FA9" w:rsidP="00FD4B69">
            <w:pPr>
              <w:jc w:val="center"/>
            </w:pPr>
            <w:r>
              <w:t>12</w:t>
            </w:r>
          </w:p>
        </w:tc>
        <w:tc>
          <w:tcPr>
            <w:tcW w:w="1441" w:type="dxa"/>
            <w:vAlign w:val="center"/>
            <w:hideMark/>
          </w:tcPr>
          <w:p w14:paraId="00A01C0F" w14:textId="77777777" w:rsidR="00257FA9" w:rsidRPr="00E765D4" w:rsidRDefault="00257FA9" w:rsidP="00FD4B69">
            <w:pPr>
              <w:jc w:val="center"/>
            </w:pPr>
            <w:r w:rsidRPr="00E765D4">
              <w:t>9</w:t>
            </w:r>
          </w:p>
        </w:tc>
        <w:tc>
          <w:tcPr>
            <w:tcW w:w="1441" w:type="dxa"/>
            <w:vAlign w:val="center"/>
          </w:tcPr>
          <w:p w14:paraId="19612CB7" w14:textId="38334F42" w:rsidR="00257FA9" w:rsidRPr="00E765D4" w:rsidRDefault="00257FA9" w:rsidP="00FD4B69">
            <w:pPr>
              <w:jc w:val="center"/>
            </w:pPr>
            <w:r w:rsidRPr="00B61F14">
              <w:t>46</w:t>
            </w:r>
            <w:r w:rsidR="00512C6A">
              <w:t>,</w:t>
            </w:r>
            <w:r w:rsidRPr="00B61F14">
              <w:t>347</w:t>
            </w:r>
          </w:p>
        </w:tc>
        <w:tc>
          <w:tcPr>
            <w:tcW w:w="1441" w:type="dxa"/>
            <w:vAlign w:val="center"/>
            <w:hideMark/>
          </w:tcPr>
          <w:p w14:paraId="3FFD23FA" w14:textId="77777777" w:rsidR="00257FA9" w:rsidRPr="00E765D4" w:rsidRDefault="00257FA9" w:rsidP="00FD4B69">
            <w:pPr>
              <w:jc w:val="center"/>
            </w:pPr>
            <w:r w:rsidRPr="00E765D4">
              <w:t>52</w:t>
            </w:r>
            <w:r>
              <w:t>,</w:t>
            </w:r>
            <w:r w:rsidRPr="00E765D4">
              <w:t>951</w:t>
            </w:r>
          </w:p>
        </w:tc>
      </w:tr>
      <w:tr w:rsidR="00257FA9" w:rsidRPr="00E765D4" w14:paraId="6BAF8A99" w14:textId="77777777" w:rsidTr="006F3FA0">
        <w:trPr>
          <w:trHeight w:val="285"/>
        </w:trPr>
        <w:tc>
          <w:tcPr>
            <w:tcW w:w="1277" w:type="dxa"/>
            <w:tcBorders>
              <w:top w:val="nil"/>
              <w:bottom w:val="nil"/>
            </w:tcBorders>
            <w:shd w:val="clear" w:color="auto" w:fill="A8D08D" w:themeFill="accent6" w:themeFillTint="99"/>
            <w:vAlign w:val="center"/>
          </w:tcPr>
          <w:p w14:paraId="2F25DFBA" w14:textId="77777777" w:rsidR="00257FA9" w:rsidRPr="00E765D4" w:rsidRDefault="00257FA9" w:rsidP="00EE4345">
            <w:pPr>
              <w:jc w:val="center"/>
            </w:pPr>
          </w:p>
        </w:tc>
        <w:tc>
          <w:tcPr>
            <w:tcW w:w="1417" w:type="dxa"/>
            <w:tcBorders>
              <w:bottom w:val="nil"/>
            </w:tcBorders>
            <w:shd w:val="clear" w:color="auto" w:fill="C5E0B3" w:themeFill="accent6" w:themeFillTint="66"/>
            <w:vAlign w:val="center"/>
          </w:tcPr>
          <w:p w14:paraId="5B04A33B" w14:textId="77777777" w:rsidR="00257FA9" w:rsidRPr="00E765D4" w:rsidRDefault="00257FA9" w:rsidP="00EE4345">
            <w:pPr>
              <w:jc w:val="center"/>
            </w:pPr>
            <w:r w:rsidRPr="00E765D4">
              <w:t>1.2</w:t>
            </w:r>
          </w:p>
        </w:tc>
        <w:tc>
          <w:tcPr>
            <w:tcW w:w="1418" w:type="dxa"/>
            <w:vAlign w:val="center"/>
            <w:hideMark/>
          </w:tcPr>
          <w:p w14:paraId="5BF70545" w14:textId="77777777" w:rsidR="00257FA9" w:rsidRPr="00E765D4" w:rsidRDefault="00257FA9" w:rsidP="00FD4B69">
            <w:pPr>
              <w:jc w:val="center"/>
            </w:pPr>
            <w:r w:rsidRPr="00A8531D">
              <w:t>Kingborough</w:t>
            </w:r>
          </w:p>
        </w:tc>
        <w:tc>
          <w:tcPr>
            <w:tcW w:w="1488" w:type="dxa"/>
            <w:vAlign w:val="center"/>
          </w:tcPr>
          <w:p w14:paraId="2E92050E" w14:textId="77777777" w:rsidR="00257FA9" w:rsidRPr="00E765D4" w:rsidRDefault="00257FA9" w:rsidP="00FD4B69">
            <w:pPr>
              <w:jc w:val="center"/>
            </w:pPr>
            <w:r>
              <w:t>10</w:t>
            </w:r>
          </w:p>
        </w:tc>
        <w:tc>
          <w:tcPr>
            <w:tcW w:w="1441" w:type="dxa"/>
            <w:vAlign w:val="center"/>
            <w:hideMark/>
          </w:tcPr>
          <w:p w14:paraId="32D8AD86" w14:textId="77777777" w:rsidR="00257FA9" w:rsidRPr="00E765D4" w:rsidRDefault="00257FA9" w:rsidP="00FD4B69">
            <w:pPr>
              <w:jc w:val="center"/>
            </w:pPr>
            <w:r w:rsidRPr="00E765D4">
              <w:t>9</w:t>
            </w:r>
          </w:p>
        </w:tc>
        <w:tc>
          <w:tcPr>
            <w:tcW w:w="1441" w:type="dxa"/>
            <w:vAlign w:val="center"/>
          </w:tcPr>
          <w:p w14:paraId="3D85B370" w14:textId="695E29CB" w:rsidR="00257FA9" w:rsidRPr="00E765D4" w:rsidRDefault="00257FA9" w:rsidP="00FD4B69">
            <w:pPr>
              <w:jc w:val="center"/>
            </w:pPr>
            <w:r w:rsidRPr="00B61F14">
              <w:t>37</w:t>
            </w:r>
            <w:r w:rsidR="00512C6A">
              <w:t>,</w:t>
            </w:r>
            <w:r w:rsidRPr="00B61F14">
              <w:t>522</w:t>
            </w:r>
          </w:p>
        </w:tc>
        <w:tc>
          <w:tcPr>
            <w:tcW w:w="1441" w:type="dxa"/>
            <w:vAlign w:val="center"/>
            <w:hideMark/>
          </w:tcPr>
          <w:p w14:paraId="4D41ADA6" w14:textId="77777777" w:rsidR="00257FA9" w:rsidRPr="00E765D4" w:rsidRDefault="00257FA9" w:rsidP="00FD4B69">
            <w:pPr>
              <w:jc w:val="center"/>
            </w:pPr>
            <w:r w:rsidRPr="00E765D4">
              <w:t>42</w:t>
            </w:r>
            <w:r>
              <w:t>,</w:t>
            </w:r>
            <w:r w:rsidRPr="00E765D4">
              <w:t>869</w:t>
            </w:r>
          </w:p>
        </w:tc>
      </w:tr>
      <w:tr w:rsidR="00257FA9" w:rsidRPr="00E765D4" w14:paraId="151C31E5" w14:textId="77777777" w:rsidTr="006F3FA0">
        <w:trPr>
          <w:trHeight w:val="285"/>
        </w:trPr>
        <w:tc>
          <w:tcPr>
            <w:tcW w:w="1277" w:type="dxa"/>
            <w:tcBorders>
              <w:top w:val="nil"/>
              <w:bottom w:val="single" w:sz="4" w:space="0" w:color="auto"/>
            </w:tcBorders>
            <w:shd w:val="clear" w:color="auto" w:fill="A8D08D" w:themeFill="accent6" w:themeFillTint="99"/>
            <w:vAlign w:val="center"/>
          </w:tcPr>
          <w:p w14:paraId="486512DB" w14:textId="77777777" w:rsidR="00257FA9" w:rsidRPr="00E765D4" w:rsidRDefault="00257FA9" w:rsidP="00EE4345">
            <w:pPr>
              <w:jc w:val="center"/>
            </w:pPr>
          </w:p>
        </w:tc>
        <w:tc>
          <w:tcPr>
            <w:tcW w:w="1417" w:type="dxa"/>
            <w:tcBorders>
              <w:top w:val="nil"/>
              <w:bottom w:val="single" w:sz="4" w:space="0" w:color="auto"/>
            </w:tcBorders>
            <w:shd w:val="clear" w:color="auto" w:fill="C5E0B3" w:themeFill="accent6" w:themeFillTint="66"/>
            <w:vAlign w:val="center"/>
          </w:tcPr>
          <w:p w14:paraId="68913E63" w14:textId="77777777" w:rsidR="00257FA9" w:rsidRPr="00E765D4" w:rsidRDefault="00257FA9" w:rsidP="00EE4345">
            <w:pPr>
              <w:jc w:val="center"/>
            </w:pPr>
          </w:p>
        </w:tc>
        <w:tc>
          <w:tcPr>
            <w:tcW w:w="1418" w:type="dxa"/>
            <w:vAlign w:val="center"/>
            <w:hideMark/>
          </w:tcPr>
          <w:p w14:paraId="27134C36" w14:textId="77777777" w:rsidR="00257FA9" w:rsidRPr="00E765D4" w:rsidRDefault="00257FA9" w:rsidP="00FD4B69">
            <w:pPr>
              <w:jc w:val="center"/>
            </w:pPr>
            <w:r w:rsidRPr="00A8531D">
              <w:t>Glenorchy</w:t>
            </w:r>
          </w:p>
        </w:tc>
        <w:tc>
          <w:tcPr>
            <w:tcW w:w="1488" w:type="dxa"/>
            <w:vAlign w:val="center"/>
          </w:tcPr>
          <w:p w14:paraId="2A5F6AD7" w14:textId="77777777" w:rsidR="00257FA9" w:rsidRPr="00E765D4" w:rsidRDefault="00257FA9" w:rsidP="00FD4B69">
            <w:pPr>
              <w:jc w:val="center"/>
            </w:pPr>
            <w:r>
              <w:t>10</w:t>
            </w:r>
          </w:p>
        </w:tc>
        <w:tc>
          <w:tcPr>
            <w:tcW w:w="1441" w:type="dxa"/>
            <w:vAlign w:val="center"/>
            <w:hideMark/>
          </w:tcPr>
          <w:p w14:paraId="29928EED" w14:textId="77777777" w:rsidR="00257FA9" w:rsidRPr="00E765D4" w:rsidRDefault="00257FA9" w:rsidP="00FD4B69">
            <w:pPr>
              <w:jc w:val="center"/>
            </w:pPr>
            <w:r w:rsidRPr="00E765D4">
              <w:t>9</w:t>
            </w:r>
          </w:p>
        </w:tc>
        <w:tc>
          <w:tcPr>
            <w:tcW w:w="1441" w:type="dxa"/>
            <w:vAlign w:val="center"/>
          </w:tcPr>
          <w:p w14:paraId="7681E53F" w14:textId="1034967F" w:rsidR="00257FA9" w:rsidRPr="00E765D4" w:rsidRDefault="00257FA9" w:rsidP="00FD4B69">
            <w:pPr>
              <w:jc w:val="center"/>
            </w:pPr>
            <w:r w:rsidRPr="00B61F14">
              <w:t>37</w:t>
            </w:r>
            <w:r w:rsidR="00512C6A">
              <w:t>,</w:t>
            </w:r>
            <w:r w:rsidRPr="00B61F14">
              <w:t>522</w:t>
            </w:r>
          </w:p>
        </w:tc>
        <w:tc>
          <w:tcPr>
            <w:tcW w:w="1441" w:type="dxa"/>
            <w:vAlign w:val="center"/>
            <w:hideMark/>
          </w:tcPr>
          <w:p w14:paraId="7044A934" w14:textId="77777777" w:rsidR="00257FA9" w:rsidRPr="00E765D4" w:rsidRDefault="00257FA9" w:rsidP="00FD4B69">
            <w:pPr>
              <w:jc w:val="center"/>
            </w:pPr>
            <w:r w:rsidRPr="00E765D4">
              <w:t>42</w:t>
            </w:r>
            <w:r>
              <w:t>,</w:t>
            </w:r>
            <w:r w:rsidRPr="00E765D4">
              <w:t>869</w:t>
            </w:r>
          </w:p>
        </w:tc>
      </w:tr>
      <w:tr w:rsidR="00FD4B69" w:rsidRPr="00E765D4" w14:paraId="42430167" w14:textId="77777777" w:rsidTr="006F3FA0">
        <w:trPr>
          <w:trHeight w:val="285"/>
        </w:trPr>
        <w:tc>
          <w:tcPr>
            <w:tcW w:w="1277" w:type="dxa"/>
            <w:vMerge w:val="restart"/>
            <w:shd w:val="clear" w:color="auto" w:fill="B4C6E7" w:themeFill="accent1" w:themeFillTint="66"/>
            <w:vAlign w:val="center"/>
          </w:tcPr>
          <w:p w14:paraId="75B2D75C" w14:textId="6E56D4FA" w:rsidR="00FD4B69" w:rsidRPr="00E765D4" w:rsidRDefault="00FD4B69" w:rsidP="00EE4345">
            <w:pPr>
              <w:jc w:val="center"/>
            </w:pPr>
            <w:r>
              <w:t>2</w:t>
            </w:r>
          </w:p>
        </w:tc>
        <w:tc>
          <w:tcPr>
            <w:tcW w:w="1417" w:type="dxa"/>
            <w:tcBorders>
              <w:bottom w:val="nil"/>
            </w:tcBorders>
            <w:shd w:val="clear" w:color="auto" w:fill="D9E2F3" w:themeFill="accent1" w:themeFillTint="33"/>
            <w:vAlign w:val="center"/>
          </w:tcPr>
          <w:p w14:paraId="68FCD4F6" w14:textId="77777777" w:rsidR="00FD4B69" w:rsidRPr="00E765D4" w:rsidRDefault="00FD4B69" w:rsidP="00EE4345">
            <w:pPr>
              <w:jc w:val="center"/>
            </w:pPr>
          </w:p>
        </w:tc>
        <w:tc>
          <w:tcPr>
            <w:tcW w:w="1418" w:type="dxa"/>
            <w:vAlign w:val="center"/>
            <w:hideMark/>
          </w:tcPr>
          <w:p w14:paraId="4682DAFA" w14:textId="77777777" w:rsidR="00FD4B69" w:rsidRPr="00E765D4" w:rsidRDefault="00FD4B69" w:rsidP="00FD4B69">
            <w:pPr>
              <w:jc w:val="center"/>
            </w:pPr>
            <w:r w:rsidRPr="00A8531D">
              <w:t>Central Coast</w:t>
            </w:r>
          </w:p>
        </w:tc>
        <w:tc>
          <w:tcPr>
            <w:tcW w:w="1488" w:type="dxa"/>
            <w:vAlign w:val="center"/>
          </w:tcPr>
          <w:p w14:paraId="25177B18" w14:textId="77777777" w:rsidR="00FD4B69" w:rsidRPr="00E765D4" w:rsidRDefault="00FD4B69" w:rsidP="00FD4B69">
            <w:pPr>
              <w:jc w:val="center"/>
            </w:pPr>
            <w:r>
              <w:t>9</w:t>
            </w:r>
          </w:p>
        </w:tc>
        <w:tc>
          <w:tcPr>
            <w:tcW w:w="1441" w:type="dxa"/>
            <w:vAlign w:val="center"/>
            <w:hideMark/>
          </w:tcPr>
          <w:p w14:paraId="10DA0C22" w14:textId="77777777" w:rsidR="00FD4B69" w:rsidRPr="00E765D4" w:rsidRDefault="00FD4B69" w:rsidP="00FD4B69">
            <w:pPr>
              <w:jc w:val="center"/>
            </w:pPr>
            <w:r w:rsidRPr="00E765D4">
              <w:t>7</w:t>
            </w:r>
          </w:p>
        </w:tc>
        <w:tc>
          <w:tcPr>
            <w:tcW w:w="1441" w:type="dxa"/>
            <w:vAlign w:val="center"/>
          </w:tcPr>
          <w:p w14:paraId="1810219C" w14:textId="596B65C6" w:rsidR="00FD4B69" w:rsidRPr="00E765D4" w:rsidRDefault="00FD4B69" w:rsidP="00FD4B69">
            <w:pPr>
              <w:jc w:val="center"/>
            </w:pPr>
            <w:r w:rsidRPr="00EB440D">
              <w:t>28</w:t>
            </w:r>
            <w:r w:rsidR="00512C6A">
              <w:t>,</w:t>
            </w:r>
            <w:r w:rsidRPr="00EB440D">
              <w:t>414</w:t>
            </w:r>
          </w:p>
        </w:tc>
        <w:tc>
          <w:tcPr>
            <w:tcW w:w="1441" w:type="dxa"/>
            <w:vAlign w:val="center"/>
            <w:hideMark/>
          </w:tcPr>
          <w:p w14:paraId="3DE62C6C" w14:textId="77777777" w:rsidR="00FD4B69" w:rsidRPr="00E765D4" w:rsidRDefault="00FD4B69" w:rsidP="00FD4B69">
            <w:pPr>
              <w:jc w:val="center"/>
            </w:pPr>
            <w:r w:rsidRPr="00E765D4">
              <w:t>32</w:t>
            </w:r>
            <w:r>
              <w:t>,</w:t>
            </w:r>
            <w:r w:rsidRPr="00E765D4">
              <w:t>463</w:t>
            </w:r>
          </w:p>
        </w:tc>
      </w:tr>
      <w:tr w:rsidR="00FD4B69" w:rsidRPr="00E765D4" w14:paraId="13E4A1B0" w14:textId="77777777" w:rsidTr="006F3FA0">
        <w:trPr>
          <w:trHeight w:val="285"/>
        </w:trPr>
        <w:tc>
          <w:tcPr>
            <w:tcW w:w="1277" w:type="dxa"/>
            <w:vMerge/>
            <w:shd w:val="clear" w:color="auto" w:fill="B4C6E7" w:themeFill="accent1" w:themeFillTint="66"/>
            <w:vAlign w:val="center"/>
          </w:tcPr>
          <w:p w14:paraId="1F99A1EA" w14:textId="17CEA9DA" w:rsidR="00FD4B69" w:rsidRPr="00E765D4" w:rsidRDefault="00FD4B69" w:rsidP="00EE4345">
            <w:pPr>
              <w:jc w:val="center"/>
            </w:pPr>
          </w:p>
        </w:tc>
        <w:tc>
          <w:tcPr>
            <w:tcW w:w="1417" w:type="dxa"/>
            <w:tcBorders>
              <w:top w:val="nil"/>
              <w:bottom w:val="nil"/>
            </w:tcBorders>
            <w:shd w:val="clear" w:color="auto" w:fill="D9E2F3" w:themeFill="accent1" w:themeFillTint="33"/>
            <w:vAlign w:val="center"/>
          </w:tcPr>
          <w:p w14:paraId="63E54B26" w14:textId="77777777" w:rsidR="00FD4B69" w:rsidRPr="00E765D4" w:rsidRDefault="00FD4B69" w:rsidP="00EE4345">
            <w:pPr>
              <w:jc w:val="center"/>
            </w:pPr>
            <w:r>
              <w:t>2.1</w:t>
            </w:r>
          </w:p>
        </w:tc>
        <w:tc>
          <w:tcPr>
            <w:tcW w:w="1418" w:type="dxa"/>
            <w:vAlign w:val="center"/>
            <w:hideMark/>
          </w:tcPr>
          <w:p w14:paraId="6E80D308" w14:textId="77777777" w:rsidR="00FD4B69" w:rsidRPr="00E765D4" w:rsidRDefault="00FD4B69" w:rsidP="00FD4B69">
            <w:pPr>
              <w:jc w:val="center"/>
            </w:pPr>
            <w:r w:rsidRPr="00A8531D">
              <w:t>Burnie</w:t>
            </w:r>
          </w:p>
        </w:tc>
        <w:tc>
          <w:tcPr>
            <w:tcW w:w="1488" w:type="dxa"/>
            <w:vAlign w:val="center"/>
          </w:tcPr>
          <w:p w14:paraId="5F2CDF21" w14:textId="77777777" w:rsidR="00FD4B69" w:rsidRPr="00E765D4" w:rsidRDefault="00FD4B69" w:rsidP="00FD4B69">
            <w:pPr>
              <w:jc w:val="center"/>
            </w:pPr>
            <w:r>
              <w:t>9</w:t>
            </w:r>
          </w:p>
        </w:tc>
        <w:tc>
          <w:tcPr>
            <w:tcW w:w="1441" w:type="dxa"/>
            <w:vAlign w:val="center"/>
            <w:hideMark/>
          </w:tcPr>
          <w:p w14:paraId="5778CD54" w14:textId="77777777" w:rsidR="00FD4B69" w:rsidRPr="00E765D4" w:rsidRDefault="00FD4B69" w:rsidP="00FD4B69">
            <w:pPr>
              <w:jc w:val="center"/>
            </w:pPr>
            <w:r w:rsidRPr="00E765D4">
              <w:t>7</w:t>
            </w:r>
          </w:p>
        </w:tc>
        <w:tc>
          <w:tcPr>
            <w:tcW w:w="1441" w:type="dxa"/>
            <w:vAlign w:val="center"/>
          </w:tcPr>
          <w:p w14:paraId="5069EF46" w14:textId="19C3E823" w:rsidR="00FD4B69" w:rsidRPr="00E765D4" w:rsidRDefault="00FD4B69" w:rsidP="00FD4B69">
            <w:pPr>
              <w:jc w:val="center"/>
            </w:pPr>
            <w:r w:rsidRPr="00EB440D">
              <w:t>28</w:t>
            </w:r>
            <w:r w:rsidR="00512C6A">
              <w:t>,</w:t>
            </w:r>
            <w:r w:rsidRPr="00EB440D">
              <w:t>414</w:t>
            </w:r>
          </w:p>
        </w:tc>
        <w:tc>
          <w:tcPr>
            <w:tcW w:w="1441" w:type="dxa"/>
            <w:vAlign w:val="center"/>
            <w:hideMark/>
          </w:tcPr>
          <w:p w14:paraId="0B0D2F84" w14:textId="77777777" w:rsidR="00FD4B69" w:rsidRPr="00E765D4" w:rsidRDefault="00FD4B69" w:rsidP="00FD4B69">
            <w:pPr>
              <w:jc w:val="center"/>
            </w:pPr>
            <w:r w:rsidRPr="00E765D4">
              <w:t>32</w:t>
            </w:r>
            <w:r>
              <w:t>,</w:t>
            </w:r>
            <w:r w:rsidRPr="00E765D4">
              <w:t>463</w:t>
            </w:r>
          </w:p>
        </w:tc>
      </w:tr>
      <w:tr w:rsidR="00FD4B69" w:rsidRPr="00E765D4" w14:paraId="1475D9A6" w14:textId="77777777" w:rsidTr="006F3FA0">
        <w:trPr>
          <w:trHeight w:val="285"/>
        </w:trPr>
        <w:tc>
          <w:tcPr>
            <w:tcW w:w="1277" w:type="dxa"/>
            <w:vMerge/>
            <w:shd w:val="clear" w:color="auto" w:fill="B4C6E7" w:themeFill="accent1" w:themeFillTint="66"/>
            <w:vAlign w:val="center"/>
          </w:tcPr>
          <w:p w14:paraId="451BA265" w14:textId="7A5D394E" w:rsidR="00FD4B69" w:rsidRPr="00E765D4" w:rsidRDefault="00FD4B69" w:rsidP="00EE4345">
            <w:pPr>
              <w:jc w:val="center"/>
            </w:pPr>
          </w:p>
        </w:tc>
        <w:tc>
          <w:tcPr>
            <w:tcW w:w="1417" w:type="dxa"/>
            <w:tcBorders>
              <w:top w:val="nil"/>
              <w:bottom w:val="single" w:sz="4" w:space="0" w:color="auto"/>
            </w:tcBorders>
            <w:shd w:val="clear" w:color="auto" w:fill="D9E2F3" w:themeFill="accent1" w:themeFillTint="33"/>
            <w:vAlign w:val="center"/>
          </w:tcPr>
          <w:p w14:paraId="5031E524" w14:textId="77777777" w:rsidR="00FD4B69" w:rsidRPr="00E765D4" w:rsidRDefault="00FD4B69" w:rsidP="00EE4345">
            <w:pPr>
              <w:jc w:val="center"/>
            </w:pPr>
          </w:p>
        </w:tc>
        <w:tc>
          <w:tcPr>
            <w:tcW w:w="1418" w:type="dxa"/>
            <w:vAlign w:val="center"/>
            <w:hideMark/>
          </w:tcPr>
          <w:p w14:paraId="253077DD" w14:textId="77777777" w:rsidR="00FD4B69" w:rsidRPr="00E765D4" w:rsidRDefault="00FD4B69" w:rsidP="00FD4B69">
            <w:pPr>
              <w:jc w:val="center"/>
            </w:pPr>
            <w:r w:rsidRPr="00A8531D">
              <w:t>Devonport</w:t>
            </w:r>
          </w:p>
        </w:tc>
        <w:tc>
          <w:tcPr>
            <w:tcW w:w="1488" w:type="dxa"/>
            <w:vAlign w:val="center"/>
          </w:tcPr>
          <w:p w14:paraId="4F730E55" w14:textId="77777777" w:rsidR="00FD4B69" w:rsidRPr="00E765D4" w:rsidRDefault="00FD4B69" w:rsidP="00FD4B69">
            <w:pPr>
              <w:jc w:val="center"/>
            </w:pPr>
            <w:r>
              <w:t>9</w:t>
            </w:r>
          </w:p>
        </w:tc>
        <w:tc>
          <w:tcPr>
            <w:tcW w:w="1441" w:type="dxa"/>
            <w:vAlign w:val="center"/>
            <w:hideMark/>
          </w:tcPr>
          <w:p w14:paraId="0BF9C3CD" w14:textId="77777777" w:rsidR="00FD4B69" w:rsidRPr="00E765D4" w:rsidRDefault="00FD4B69" w:rsidP="00FD4B69">
            <w:pPr>
              <w:jc w:val="center"/>
            </w:pPr>
            <w:r w:rsidRPr="00E765D4">
              <w:t>7</w:t>
            </w:r>
          </w:p>
        </w:tc>
        <w:tc>
          <w:tcPr>
            <w:tcW w:w="1441" w:type="dxa"/>
            <w:vAlign w:val="center"/>
          </w:tcPr>
          <w:p w14:paraId="07D938B0" w14:textId="57D1D00E" w:rsidR="00FD4B69" w:rsidRPr="00E765D4" w:rsidRDefault="00FD4B69" w:rsidP="00FD4B69">
            <w:pPr>
              <w:jc w:val="center"/>
            </w:pPr>
            <w:r w:rsidRPr="00EB440D">
              <w:t>28</w:t>
            </w:r>
            <w:r w:rsidR="00512C6A">
              <w:t>,</w:t>
            </w:r>
            <w:r w:rsidRPr="00EB440D">
              <w:t>414</w:t>
            </w:r>
          </w:p>
        </w:tc>
        <w:tc>
          <w:tcPr>
            <w:tcW w:w="1441" w:type="dxa"/>
            <w:vAlign w:val="center"/>
            <w:hideMark/>
          </w:tcPr>
          <w:p w14:paraId="336067AB" w14:textId="77777777" w:rsidR="00FD4B69" w:rsidRPr="00E765D4" w:rsidRDefault="00FD4B69" w:rsidP="00FD4B69">
            <w:pPr>
              <w:jc w:val="center"/>
            </w:pPr>
            <w:r w:rsidRPr="00E765D4">
              <w:t>32</w:t>
            </w:r>
            <w:r>
              <w:t>,</w:t>
            </w:r>
            <w:r w:rsidRPr="00E765D4">
              <w:t>463</w:t>
            </w:r>
          </w:p>
        </w:tc>
      </w:tr>
      <w:tr w:rsidR="00FD4B69" w:rsidRPr="00E765D4" w14:paraId="4A19C7AA" w14:textId="77777777" w:rsidTr="006F3FA0">
        <w:trPr>
          <w:trHeight w:val="285"/>
        </w:trPr>
        <w:tc>
          <w:tcPr>
            <w:tcW w:w="1277" w:type="dxa"/>
            <w:vMerge/>
            <w:shd w:val="clear" w:color="auto" w:fill="B4C6E7" w:themeFill="accent1" w:themeFillTint="66"/>
            <w:vAlign w:val="center"/>
          </w:tcPr>
          <w:p w14:paraId="082B7692" w14:textId="68789A01" w:rsidR="00FD4B69" w:rsidRPr="00E765D4" w:rsidRDefault="00FD4B69" w:rsidP="00EE4345">
            <w:pPr>
              <w:jc w:val="center"/>
            </w:pPr>
          </w:p>
        </w:tc>
        <w:tc>
          <w:tcPr>
            <w:tcW w:w="1417" w:type="dxa"/>
            <w:tcBorders>
              <w:top w:val="single" w:sz="4" w:space="0" w:color="auto"/>
              <w:bottom w:val="single" w:sz="4" w:space="0" w:color="auto"/>
            </w:tcBorders>
            <w:shd w:val="clear" w:color="auto" w:fill="D9E2F3" w:themeFill="accent1" w:themeFillTint="33"/>
            <w:vAlign w:val="center"/>
          </w:tcPr>
          <w:p w14:paraId="06707A89" w14:textId="77777777" w:rsidR="00FD4B69" w:rsidRPr="00E765D4" w:rsidRDefault="00FD4B69" w:rsidP="00EE4345">
            <w:pPr>
              <w:jc w:val="center"/>
            </w:pPr>
          </w:p>
        </w:tc>
        <w:tc>
          <w:tcPr>
            <w:tcW w:w="1418" w:type="dxa"/>
            <w:vAlign w:val="center"/>
            <w:hideMark/>
          </w:tcPr>
          <w:p w14:paraId="241995CA" w14:textId="77777777" w:rsidR="00FD4B69" w:rsidRPr="00E765D4" w:rsidRDefault="00FD4B69" w:rsidP="00FD4B69">
            <w:pPr>
              <w:jc w:val="center"/>
            </w:pPr>
            <w:r w:rsidRPr="00A8531D">
              <w:t>West Tamar</w:t>
            </w:r>
          </w:p>
        </w:tc>
        <w:tc>
          <w:tcPr>
            <w:tcW w:w="1488" w:type="dxa"/>
            <w:vAlign w:val="center"/>
          </w:tcPr>
          <w:p w14:paraId="04942CD2" w14:textId="77777777" w:rsidR="00FD4B69" w:rsidRPr="00E765D4" w:rsidRDefault="00FD4B69" w:rsidP="00FD4B69">
            <w:pPr>
              <w:jc w:val="center"/>
            </w:pPr>
            <w:r>
              <w:t>9</w:t>
            </w:r>
          </w:p>
        </w:tc>
        <w:tc>
          <w:tcPr>
            <w:tcW w:w="1441" w:type="dxa"/>
            <w:vAlign w:val="center"/>
            <w:hideMark/>
          </w:tcPr>
          <w:p w14:paraId="43881DE0" w14:textId="77777777" w:rsidR="00FD4B69" w:rsidRPr="00E765D4" w:rsidRDefault="00FD4B69" w:rsidP="00FD4B69">
            <w:pPr>
              <w:jc w:val="center"/>
            </w:pPr>
            <w:r w:rsidRPr="00E765D4">
              <w:t>7</w:t>
            </w:r>
          </w:p>
        </w:tc>
        <w:tc>
          <w:tcPr>
            <w:tcW w:w="1441" w:type="dxa"/>
            <w:vAlign w:val="center"/>
          </w:tcPr>
          <w:p w14:paraId="57EEECF2" w14:textId="58384639" w:rsidR="00FD4B69" w:rsidRPr="00E765D4" w:rsidRDefault="00FD4B69" w:rsidP="00FD4B69">
            <w:pPr>
              <w:jc w:val="center"/>
            </w:pPr>
            <w:r w:rsidRPr="00EB440D">
              <w:t>28</w:t>
            </w:r>
            <w:r w:rsidR="00512C6A">
              <w:t>,</w:t>
            </w:r>
            <w:r w:rsidRPr="00EB440D">
              <w:t>414</w:t>
            </w:r>
          </w:p>
        </w:tc>
        <w:tc>
          <w:tcPr>
            <w:tcW w:w="1441" w:type="dxa"/>
            <w:vAlign w:val="center"/>
            <w:hideMark/>
          </w:tcPr>
          <w:p w14:paraId="0404E033" w14:textId="77777777" w:rsidR="00FD4B69" w:rsidRPr="00E765D4" w:rsidRDefault="00FD4B69" w:rsidP="00FD4B69">
            <w:pPr>
              <w:jc w:val="center"/>
            </w:pPr>
            <w:r w:rsidRPr="00E765D4">
              <w:t>32</w:t>
            </w:r>
            <w:r>
              <w:t>,</w:t>
            </w:r>
            <w:r w:rsidRPr="00E765D4">
              <w:t>463</w:t>
            </w:r>
          </w:p>
        </w:tc>
      </w:tr>
      <w:tr w:rsidR="00FD4B69" w:rsidRPr="00E765D4" w14:paraId="24EF5AB1" w14:textId="77777777" w:rsidTr="006F3FA0">
        <w:trPr>
          <w:trHeight w:val="285"/>
        </w:trPr>
        <w:tc>
          <w:tcPr>
            <w:tcW w:w="1277" w:type="dxa"/>
            <w:vMerge/>
            <w:shd w:val="clear" w:color="auto" w:fill="B4C6E7" w:themeFill="accent1" w:themeFillTint="66"/>
            <w:vAlign w:val="center"/>
          </w:tcPr>
          <w:p w14:paraId="5A0D9501" w14:textId="502830B9" w:rsidR="00FD4B69" w:rsidRPr="00E765D4" w:rsidRDefault="00FD4B69" w:rsidP="00EE4345">
            <w:pPr>
              <w:jc w:val="center"/>
            </w:pPr>
          </w:p>
        </w:tc>
        <w:tc>
          <w:tcPr>
            <w:tcW w:w="1417" w:type="dxa"/>
            <w:vMerge w:val="restart"/>
            <w:shd w:val="clear" w:color="auto" w:fill="D9E2F3" w:themeFill="accent1" w:themeFillTint="33"/>
            <w:vAlign w:val="center"/>
          </w:tcPr>
          <w:p w14:paraId="561A35CE" w14:textId="77777777" w:rsidR="00FD4B69" w:rsidRPr="00E765D4" w:rsidRDefault="00FD4B69" w:rsidP="00EE4345">
            <w:pPr>
              <w:jc w:val="center"/>
            </w:pPr>
            <w:r w:rsidRPr="00E765D4">
              <w:t>2.2</w:t>
            </w:r>
          </w:p>
        </w:tc>
        <w:tc>
          <w:tcPr>
            <w:tcW w:w="1418" w:type="dxa"/>
            <w:vAlign w:val="center"/>
            <w:hideMark/>
          </w:tcPr>
          <w:p w14:paraId="468F15FF" w14:textId="77777777" w:rsidR="00FD4B69" w:rsidRPr="00E765D4" w:rsidRDefault="00FD4B69" w:rsidP="00FD4B69">
            <w:pPr>
              <w:jc w:val="center"/>
            </w:pPr>
            <w:r w:rsidRPr="00A8531D">
              <w:t>Northern Midlands</w:t>
            </w:r>
          </w:p>
        </w:tc>
        <w:tc>
          <w:tcPr>
            <w:tcW w:w="1488" w:type="dxa"/>
            <w:vAlign w:val="center"/>
          </w:tcPr>
          <w:p w14:paraId="7A4BC2A2" w14:textId="77777777" w:rsidR="00FD4B69" w:rsidRPr="00E765D4" w:rsidRDefault="00FD4B69" w:rsidP="00FD4B69">
            <w:pPr>
              <w:jc w:val="center"/>
            </w:pPr>
            <w:r>
              <w:t>9</w:t>
            </w:r>
          </w:p>
        </w:tc>
        <w:tc>
          <w:tcPr>
            <w:tcW w:w="1441" w:type="dxa"/>
            <w:vAlign w:val="center"/>
            <w:hideMark/>
          </w:tcPr>
          <w:p w14:paraId="4776A960" w14:textId="77777777" w:rsidR="00FD4B69" w:rsidRPr="00E765D4" w:rsidRDefault="00FD4B69" w:rsidP="00FD4B69">
            <w:pPr>
              <w:jc w:val="center"/>
            </w:pPr>
            <w:r w:rsidRPr="00E765D4">
              <w:t>7</w:t>
            </w:r>
          </w:p>
        </w:tc>
        <w:tc>
          <w:tcPr>
            <w:tcW w:w="1441" w:type="dxa"/>
            <w:vAlign w:val="center"/>
          </w:tcPr>
          <w:p w14:paraId="2E4CB0B3" w14:textId="6B5E2461" w:rsidR="00FD4B69" w:rsidRPr="00E765D4" w:rsidRDefault="00FD4B69" w:rsidP="00FD4B69">
            <w:pPr>
              <w:jc w:val="center"/>
            </w:pPr>
            <w:r w:rsidRPr="00493F10">
              <w:t>19</w:t>
            </w:r>
            <w:r w:rsidR="00512C6A">
              <w:t>,</w:t>
            </w:r>
            <w:r w:rsidRPr="00493F10">
              <w:t>312</w:t>
            </w:r>
          </w:p>
        </w:tc>
        <w:tc>
          <w:tcPr>
            <w:tcW w:w="1441" w:type="dxa"/>
            <w:vAlign w:val="center"/>
            <w:hideMark/>
          </w:tcPr>
          <w:p w14:paraId="4F23A149" w14:textId="77777777" w:rsidR="00FD4B69" w:rsidRPr="00E765D4" w:rsidRDefault="00FD4B69" w:rsidP="00FD4B69">
            <w:pPr>
              <w:jc w:val="center"/>
            </w:pPr>
            <w:r w:rsidRPr="00E765D4">
              <w:t>22</w:t>
            </w:r>
            <w:r>
              <w:t>,</w:t>
            </w:r>
            <w:r w:rsidRPr="00E765D4">
              <w:t>064</w:t>
            </w:r>
          </w:p>
        </w:tc>
      </w:tr>
      <w:tr w:rsidR="00FD4B69" w:rsidRPr="00E765D4" w14:paraId="7EEA9737" w14:textId="77777777" w:rsidTr="006F3FA0">
        <w:trPr>
          <w:trHeight w:val="285"/>
        </w:trPr>
        <w:tc>
          <w:tcPr>
            <w:tcW w:w="1277" w:type="dxa"/>
            <w:vMerge/>
            <w:shd w:val="clear" w:color="auto" w:fill="B4C6E7" w:themeFill="accent1" w:themeFillTint="66"/>
            <w:vAlign w:val="center"/>
          </w:tcPr>
          <w:p w14:paraId="0D7704BB" w14:textId="77777777" w:rsidR="00FD4B69" w:rsidRPr="00E765D4" w:rsidRDefault="00FD4B69" w:rsidP="00EE4345">
            <w:pPr>
              <w:jc w:val="center"/>
            </w:pPr>
          </w:p>
        </w:tc>
        <w:tc>
          <w:tcPr>
            <w:tcW w:w="1417" w:type="dxa"/>
            <w:vMerge/>
            <w:shd w:val="clear" w:color="auto" w:fill="D9E2F3" w:themeFill="accent1" w:themeFillTint="33"/>
            <w:vAlign w:val="center"/>
          </w:tcPr>
          <w:p w14:paraId="29FD37E7" w14:textId="77777777" w:rsidR="00FD4B69" w:rsidRPr="00E765D4" w:rsidRDefault="00FD4B69" w:rsidP="00EE4345">
            <w:pPr>
              <w:jc w:val="center"/>
            </w:pPr>
          </w:p>
        </w:tc>
        <w:tc>
          <w:tcPr>
            <w:tcW w:w="1418" w:type="dxa"/>
            <w:vAlign w:val="center"/>
            <w:hideMark/>
          </w:tcPr>
          <w:p w14:paraId="725654B5" w14:textId="77777777" w:rsidR="00FD4B69" w:rsidRPr="00E765D4" w:rsidRDefault="00FD4B69" w:rsidP="00FD4B69">
            <w:pPr>
              <w:jc w:val="center"/>
            </w:pPr>
            <w:r w:rsidRPr="00A8531D">
              <w:t>Sorell</w:t>
            </w:r>
          </w:p>
        </w:tc>
        <w:tc>
          <w:tcPr>
            <w:tcW w:w="1488" w:type="dxa"/>
            <w:vAlign w:val="center"/>
          </w:tcPr>
          <w:p w14:paraId="74FCA201" w14:textId="77777777" w:rsidR="00FD4B69" w:rsidRPr="00E765D4" w:rsidRDefault="00FD4B69" w:rsidP="00FD4B69">
            <w:pPr>
              <w:jc w:val="center"/>
            </w:pPr>
            <w:r>
              <w:t>9</w:t>
            </w:r>
          </w:p>
        </w:tc>
        <w:tc>
          <w:tcPr>
            <w:tcW w:w="1441" w:type="dxa"/>
            <w:vAlign w:val="center"/>
            <w:hideMark/>
          </w:tcPr>
          <w:p w14:paraId="1AE0031E" w14:textId="77777777" w:rsidR="00FD4B69" w:rsidRPr="00E765D4" w:rsidRDefault="00FD4B69" w:rsidP="00FD4B69">
            <w:pPr>
              <w:jc w:val="center"/>
            </w:pPr>
            <w:r w:rsidRPr="00E765D4">
              <w:t>7</w:t>
            </w:r>
          </w:p>
        </w:tc>
        <w:tc>
          <w:tcPr>
            <w:tcW w:w="1441" w:type="dxa"/>
            <w:vAlign w:val="center"/>
          </w:tcPr>
          <w:p w14:paraId="1EE44807" w14:textId="718A799A" w:rsidR="00FD4B69" w:rsidRPr="00E765D4" w:rsidRDefault="00FD4B69" w:rsidP="00FD4B69">
            <w:pPr>
              <w:jc w:val="center"/>
            </w:pPr>
            <w:r w:rsidRPr="00493F10">
              <w:t>19</w:t>
            </w:r>
            <w:r w:rsidR="00512C6A">
              <w:t>,</w:t>
            </w:r>
            <w:r w:rsidRPr="00493F10">
              <w:t>312</w:t>
            </w:r>
          </w:p>
        </w:tc>
        <w:tc>
          <w:tcPr>
            <w:tcW w:w="1441" w:type="dxa"/>
            <w:vAlign w:val="center"/>
            <w:hideMark/>
          </w:tcPr>
          <w:p w14:paraId="36ABFBE0" w14:textId="77777777" w:rsidR="00FD4B69" w:rsidRPr="00E765D4" w:rsidRDefault="00FD4B69" w:rsidP="00FD4B69">
            <w:pPr>
              <w:jc w:val="center"/>
            </w:pPr>
            <w:r w:rsidRPr="00E765D4">
              <w:t>22</w:t>
            </w:r>
            <w:r>
              <w:t>,</w:t>
            </w:r>
            <w:r w:rsidRPr="00E765D4">
              <w:t>064</w:t>
            </w:r>
          </w:p>
        </w:tc>
      </w:tr>
      <w:tr w:rsidR="00FD4B69" w:rsidRPr="00E765D4" w14:paraId="1F78C190" w14:textId="77777777" w:rsidTr="006F3FA0">
        <w:trPr>
          <w:trHeight w:val="285"/>
        </w:trPr>
        <w:tc>
          <w:tcPr>
            <w:tcW w:w="1277" w:type="dxa"/>
            <w:vMerge/>
            <w:shd w:val="clear" w:color="auto" w:fill="B4C6E7" w:themeFill="accent1" w:themeFillTint="66"/>
            <w:vAlign w:val="center"/>
          </w:tcPr>
          <w:p w14:paraId="08B806D4" w14:textId="77777777" w:rsidR="00FD4B69" w:rsidRPr="00E765D4" w:rsidRDefault="00FD4B69" w:rsidP="00EE4345">
            <w:pPr>
              <w:jc w:val="center"/>
            </w:pPr>
          </w:p>
        </w:tc>
        <w:tc>
          <w:tcPr>
            <w:tcW w:w="1417" w:type="dxa"/>
            <w:vMerge/>
            <w:shd w:val="clear" w:color="auto" w:fill="D9E2F3" w:themeFill="accent1" w:themeFillTint="33"/>
            <w:vAlign w:val="center"/>
          </w:tcPr>
          <w:p w14:paraId="16EAB195" w14:textId="77777777" w:rsidR="00FD4B69" w:rsidRPr="00E765D4" w:rsidRDefault="00FD4B69" w:rsidP="00EE4345">
            <w:pPr>
              <w:jc w:val="center"/>
            </w:pPr>
          </w:p>
        </w:tc>
        <w:tc>
          <w:tcPr>
            <w:tcW w:w="1418" w:type="dxa"/>
            <w:vAlign w:val="center"/>
            <w:hideMark/>
          </w:tcPr>
          <w:p w14:paraId="44AB6E4E" w14:textId="77777777" w:rsidR="00FD4B69" w:rsidRPr="00E765D4" w:rsidRDefault="00FD4B69" w:rsidP="00FD4B69">
            <w:pPr>
              <w:jc w:val="center"/>
            </w:pPr>
            <w:r w:rsidRPr="00A8531D">
              <w:t>Huon Valley</w:t>
            </w:r>
          </w:p>
        </w:tc>
        <w:tc>
          <w:tcPr>
            <w:tcW w:w="1488" w:type="dxa"/>
            <w:vAlign w:val="center"/>
          </w:tcPr>
          <w:p w14:paraId="7FB3839E" w14:textId="77777777" w:rsidR="00FD4B69" w:rsidRPr="00E765D4" w:rsidRDefault="00FD4B69" w:rsidP="00FD4B69">
            <w:pPr>
              <w:jc w:val="center"/>
            </w:pPr>
            <w:r>
              <w:t>9</w:t>
            </w:r>
          </w:p>
        </w:tc>
        <w:tc>
          <w:tcPr>
            <w:tcW w:w="1441" w:type="dxa"/>
            <w:vAlign w:val="center"/>
            <w:hideMark/>
          </w:tcPr>
          <w:p w14:paraId="24CD4A13" w14:textId="77777777" w:rsidR="00FD4B69" w:rsidRPr="00E765D4" w:rsidRDefault="00FD4B69" w:rsidP="00FD4B69">
            <w:pPr>
              <w:jc w:val="center"/>
            </w:pPr>
            <w:r w:rsidRPr="00E765D4">
              <w:t>7</w:t>
            </w:r>
          </w:p>
        </w:tc>
        <w:tc>
          <w:tcPr>
            <w:tcW w:w="1441" w:type="dxa"/>
            <w:vAlign w:val="center"/>
          </w:tcPr>
          <w:p w14:paraId="729F702C" w14:textId="193BA94E" w:rsidR="00FD4B69" w:rsidRPr="00E765D4" w:rsidRDefault="00FD4B69" w:rsidP="00FD4B69">
            <w:pPr>
              <w:jc w:val="center"/>
            </w:pPr>
            <w:r w:rsidRPr="00493F10">
              <w:t>19</w:t>
            </w:r>
            <w:r w:rsidR="00512C6A">
              <w:t>,</w:t>
            </w:r>
            <w:r w:rsidRPr="00493F10">
              <w:t>312</w:t>
            </w:r>
          </w:p>
        </w:tc>
        <w:tc>
          <w:tcPr>
            <w:tcW w:w="1441" w:type="dxa"/>
            <w:vAlign w:val="center"/>
            <w:hideMark/>
          </w:tcPr>
          <w:p w14:paraId="699F4DCE" w14:textId="77777777" w:rsidR="00FD4B69" w:rsidRPr="00E765D4" w:rsidRDefault="00FD4B69" w:rsidP="00FD4B69">
            <w:pPr>
              <w:jc w:val="center"/>
            </w:pPr>
            <w:r w:rsidRPr="00E765D4">
              <w:t>22</w:t>
            </w:r>
            <w:r>
              <w:t>,</w:t>
            </w:r>
            <w:r w:rsidRPr="00E765D4">
              <w:t>064</w:t>
            </w:r>
          </w:p>
        </w:tc>
      </w:tr>
      <w:tr w:rsidR="00FD4B69" w:rsidRPr="00E765D4" w14:paraId="3C560A46" w14:textId="77777777" w:rsidTr="006F3FA0">
        <w:trPr>
          <w:trHeight w:val="285"/>
        </w:trPr>
        <w:tc>
          <w:tcPr>
            <w:tcW w:w="1277" w:type="dxa"/>
            <w:vMerge/>
            <w:shd w:val="clear" w:color="auto" w:fill="B4C6E7" w:themeFill="accent1" w:themeFillTint="66"/>
            <w:vAlign w:val="center"/>
          </w:tcPr>
          <w:p w14:paraId="76A67019" w14:textId="77777777" w:rsidR="00FD4B69" w:rsidRPr="00E765D4" w:rsidRDefault="00FD4B69" w:rsidP="00EE4345">
            <w:pPr>
              <w:jc w:val="center"/>
            </w:pPr>
          </w:p>
        </w:tc>
        <w:tc>
          <w:tcPr>
            <w:tcW w:w="1417" w:type="dxa"/>
            <w:vMerge/>
            <w:shd w:val="clear" w:color="auto" w:fill="D9E2F3" w:themeFill="accent1" w:themeFillTint="33"/>
            <w:vAlign w:val="center"/>
          </w:tcPr>
          <w:p w14:paraId="6A277786" w14:textId="77777777" w:rsidR="00FD4B69" w:rsidRPr="00E765D4" w:rsidRDefault="00FD4B69" w:rsidP="00EE4345">
            <w:pPr>
              <w:jc w:val="center"/>
            </w:pPr>
          </w:p>
        </w:tc>
        <w:tc>
          <w:tcPr>
            <w:tcW w:w="1418" w:type="dxa"/>
            <w:vAlign w:val="center"/>
            <w:hideMark/>
          </w:tcPr>
          <w:p w14:paraId="0721470B" w14:textId="77777777" w:rsidR="00FD4B69" w:rsidRPr="00E765D4" w:rsidRDefault="00FD4B69" w:rsidP="00FD4B69">
            <w:pPr>
              <w:jc w:val="center"/>
            </w:pPr>
            <w:r w:rsidRPr="00A8531D">
              <w:t>Meander Valley</w:t>
            </w:r>
          </w:p>
        </w:tc>
        <w:tc>
          <w:tcPr>
            <w:tcW w:w="1488" w:type="dxa"/>
            <w:vAlign w:val="center"/>
          </w:tcPr>
          <w:p w14:paraId="22AF3209" w14:textId="77777777" w:rsidR="00FD4B69" w:rsidRPr="00E765D4" w:rsidRDefault="00FD4B69" w:rsidP="00FD4B69">
            <w:pPr>
              <w:jc w:val="center"/>
            </w:pPr>
            <w:r>
              <w:t>9</w:t>
            </w:r>
          </w:p>
        </w:tc>
        <w:tc>
          <w:tcPr>
            <w:tcW w:w="1441" w:type="dxa"/>
            <w:vAlign w:val="center"/>
            <w:hideMark/>
          </w:tcPr>
          <w:p w14:paraId="361F5039" w14:textId="77777777" w:rsidR="00FD4B69" w:rsidRPr="00E765D4" w:rsidRDefault="00FD4B69" w:rsidP="00FD4B69">
            <w:pPr>
              <w:jc w:val="center"/>
            </w:pPr>
            <w:r w:rsidRPr="00E765D4">
              <w:t>7</w:t>
            </w:r>
          </w:p>
        </w:tc>
        <w:tc>
          <w:tcPr>
            <w:tcW w:w="1441" w:type="dxa"/>
            <w:vAlign w:val="center"/>
          </w:tcPr>
          <w:p w14:paraId="6A556316" w14:textId="0AC3C410" w:rsidR="00FD4B69" w:rsidRPr="00E765D4" w:rsidRDefault="00FD4B69" w:rsidP="00FD4B69">
            <w:pPr>
              <w:jc w:val="center"/>
            </w:pPr>
            <w:r w:rsidRPr="00493F10">
              <w:t>19</w:t>
            </w:r>
            <w:r w:rsidR="00512C6A">
              <w:t>,</w:t>
            </w:r>
            <w:r w:rsidRPr="00493F10">
              <w:t>312</w:t>
            </w:r>
          </w:p>
        </w:tc>
        <w:tc>
          <w:tcPr>
            <w:tcW w:w="1441" w:type="dxa"/>
            <w:vAlign w:val="center"/>
            <w:hideMark/>
          </w:tcPr>
          <w:p w14:paraId="68C72EA9" w14:textId="77777777" w:rsidR="00FD4B69" w:rsidRPr="00E765D4" w:rsidRDefault="00FD4B69" w:rsidP="00FD4B69">
            <w:pPr>
              <w:jc w:val="center"/>
            </w:pPr>
            <w:r w:rsidRPr="00E765D4">
              <w:t>22</w:t>
            </w:r>
            <w:r>
              <w:t>,</w:t>
            </w:r>
            <w:r w:rsidRPr="00E765D4">
              <w:t>064</w:t>
            </w:r>
          </w:p>
        </w:tc>
      </w:tr>
      <w:tr w:rsidR="00FD4B69" w:rsidRPr="00E765D4" w14:paraId="30B4F9D4" w14:textId="77777777" w:rsidTr="006F3FA0">
        <w:trPr>
          <w:trHeight w:val="285"/>
        </w:trPr>
        <w:tc>
          <w:tcPr>
            <w:tcW w:w="1277" w:type="dxa"/>
            <w:vMerge/>
            <w:shd w:val="clear" w:color="auto" w:fill="B4C6E7" w:themeFill="accent1" w:themeFillTint="66"/>
            <w:vAlign w:val="center"/>
          </w:tcPr>
          <w:p w14:paraId="4BD4E317" w14:textId="77777777" w:rsidR="00FD4B69" w:rsidRPr="00E765D4" w:rsidRDefault="00FD4B69" w:rsidP="00EE4345">
            <w:pPr>
              <w:jc w:val="center"/>
            </w:pPr>
          </w:p>
        </w:tc>
        <w:tc>
          <w:tcPr>
            <w:tcW w:w="1417" w:type="dxa"/>
            <w:vMerge/>
            <w:shd w:val="clear" w:color="auto" w:fill="D9E2F3" w:themeFill="accent1" w:themeFillTint="33"/>
            <w:vAlign w:val="center"/>
          </w:tcPr>
          <w:p w14:paraId="4118C405" w14:textId="77777777" w:rsidR="00FD4B69" w:rsidRPr="00E765D4" w:rsidRDefault="00FD4B69" w:rsidP="00EE4345">
            <w:pPr>
              <w:jc w:val="center"/>
            </w:pPr>
          </w:p>
        </w:tc>
        <w:tc>
          <w:tcPr>
            <w:tcW w:w="1418" w:type="dxa"/>
            <w:vAlign w:val="center"/>
            <w:hideMark/>
          </w:tcPr>
          <w:p w14:paraId="6E24C569" w14:textId="77777777" w:rsidR="00FD4B69" w:rsidRPr="00E765D4" w:rsidRDefault="00FD4B69" w:rsidP="00FD4B69">
            <w:pPr>
              <w:jc w:val="center"/>
            </w:pPr>
            <w:r w:rsidRPr="00A8531D">
              <w:t>Circular Head</w:t>
            </w:r>
          </w:p>
        </w:tc>
        <w:tc>
          <w:tcPr>
            <w:tcW w:w="1488" w:type="dxa"/>
            <w:vAlign w:val="center"/>
          </w:tcPr>
          <w:p w14:paraId="13B645EF" w14:textId="77777777" w:rsidR="00FD4B69" w:rsidRPr="00E765D4" w:rsidRDefault="00FD4B69" w:rsidP="00FD4B69">
            <w:pPr>
              <w:jc w:val="center"/>
            </w:pPr>
            <w:r>
              <w:t>9</w:t>
            </w:r>
          </w:p>
        </w:tc>
        <w:tc>
          <w:tcPr>
            <w:tcW w:w="1441" w:type="dxa"/>
            <w:vAlign w:val="center"/>
            <w:hideMark/>
          </w:tcPr>
          <w:p w14:paraId="52A58DCE" w14:textId="77777777" w:rsidR="00FD4B69" w:rsidRPr="00E765D4" w:rsidRDefault="00FD4B69" w:rsidP="00FD4B69">
            <w:pPr>
              <w:jc w:val="center"/>
            </w:pPr>
            <w:r w:rsidRPr="00E765D4">
              <w:t>7</w:t>
            </w:r>
          </w:p>
        </w:tc>
        <w:tc>
          <w:tcPr>
            <w:tcW w:w="1441" w:type="dxa"/>
            <w:vAlign w:val="center"/>
          </w:tcPr>
          <w:p w14:paraId="343E0994" w14:textId="69B500C9" w:rsidR="00FD4B69" w:rsidRPr="00E765D4" w:rsidRDefault="00FD4B69" w:rsidP="00FD4B69">
            <w:pPr>
              <w:jc w:val="center"/>
            </w:pPr>
            <w:r w:rsidRPr="00493F10">
              <w:t>16</w:t>
            </w:r>
            <w:r w:rsidR="00512C6A">
              <w:t>,</w:t>
            </w:r>
            <w:r w:rsidRPr="00493F10">
              <w:t>140</w:t>
            </w:r>
          </w:p>
        </w:tc>
        <w:tc>
          <w:tcPr>
            <w:tcW w:w="1441" w:type="dxa"/>
            <w:vAlign w:val="center"/>
            <w:hideMark/>
          </w:tcPr>
          <w:p w14:paraId="4B024244" w14:textId="77777777" w:rsidR="00FD4B69" w:rsidRPr="00E765D4" w:rsidRDefault="00FD4B69" w:rsidP="00FD4B69">
            <w:pPr>
              <w:jc w:val="center"/>
            </w:pPr>
            <w:r w:rsidRPr="00E765D4">
              <w:t>22</w:t>
            </w:r>
            <w:r>
              <w:t>,</w:t>
            </w:r>
            <w:r w:rsidRPr="00E765D4">
              <w:t>064</w:t>
            </w:r>
          </w:p>
        </w:tc>
      </w:tr>
      <w:tr w:rsidR="00FD4B69" w:rsidRPr="00E765D4" w14:paraId="19268AC1" w14:textId="77777777" w:rsidTr="006F3FA0">
        <w:trPr>
          <w:trHeight w:val="285"/>
        </w:trPr>
        <w:tc>
          <w:tcPr>
            <w:tcW w:w="1277" w:type="dxa"/>
            <w:vMerge/>
            <w:shd w:val="clear" w:color="auto" w:fill="B4C6E7" w:themeFill="accent1" w:themeFillTint="66"/>
            <w:vAlign w:val="center"/>
          </w:tcPr>
          <w:p w14:paraId="29E10CAA" w14:textId="77777777" w:rsidR="00FD4B69" w:rsidRPr="00E765D4" w:rsidRDefault="00FD4B69" w:rsidP="00EE4345">
            <w:pPr>
              <w:jc w:val="center"/>
            </w:pPr>
          </w:p>
        </w:tc>
        <w:tc>
          <w:tcPr>
            <w:tcW w:w="1417" w:type="dxa"/>
            <w:vMerge/>
            <w:shd w:val="clear" w:color="auto" w:fill="D9E2F3" w:themeFill="accent1" w:themeFillTint="33"/>
            <w:vAlign w:val="center"/>
          </w:tcPr>
          <w:p w14:paraId="39AF96A5" w14:textId="77777777" w:rsidR="00FD4B69" w:rsidRPr="00E765D4" w:rsidRDefault="00FD4B69" w:rsidP="00EE4345">
            <w:pPr>
              <w:jc w:val="center"/>
            </w:pPr>
          </w:p>
        </w:tc>
        <w:tc>
          <w:tcPr>
            <w:tcW w:w="1418" w:type="dxa"/>
            <w:vAlign w:val="center"/>
            <w:hideMark/>
          </w:tcPr>
          <w:p w14:paraId="20331D52" w14:textId="77777777" w:rsidR="00FD4B69" w:rsidRPr="00E765D4" w:rsidRDefault="00FD4B69" w:rsidP="00FD4B69">
            <w:pPr>
              <w:jc w:val="center"/>
            </w:pPr>
            <w:r w:rsidRPr="00A8531D">
              <w:t>Break O’Day</w:t>
            </w:r>
          </w:p>
        </w:tc>
        <w:tc>
          <w:tcPr>
            <w:tcW w:w="1488" w:type="dxa"/>
            <w:vAlign w:val="center"/>
          </w:tcPr>
          <w:p w14:paraId="63F8A369" w14:textId="77777777" w:rsidR="00FD4B69" w:rsidRPr="00E765D4" w:rsidRDefault="00FD4B69" w:rsidP="00FD4B69">
            <w:pPr>
              <w:jc w:val="center"/>
            </w:pPr>
            <w:r>
              <w:t>9</w:t>
            </w:r>
          </w:p>
        </w:tc>
        <w:tc>
          <w:tcPr>
            <w:tcW w:w="1441" w:type="dxa"/>
            <w:vAlign w:val="center"/>
            <w:hideMark/>
          </w:tcPr>
          <w:p w14:paraId="54A1DE11" w14:textId="77777777" w:rsidR="00FD4B69" w:rsidRPr="00E765D4" w:rsidRDefault="00FD4B69" w:rsidP="00FD4B69">
            <w:pPr>
              <w:jc w:val="center"/>
            </w:pPr>
            <w:r w:rsidRPr="00E765D4">
              <w:t>7</w:t>
            </w:r>
          </w:p>
        </w:tc>
        <w:tc>
          <w:tcPr>
            <w:tcW w:w="1441" w:type="dxa"/>
            <w:vAlign w:val="center"/>
          </w:tcPr>
          <w:p w14:paraId="60D113BB" w14:textId="451D400F" w:rsidR="00FD4B69" w:rsidRPr="00E765D4" w:rsidRDefault="00FD4B69" w:rsidP="00FD4B69">
            <w:pPr>
              <w:jc w:val="center"/>
            </w:pPr>
            <w:r w:rsidRPr="00493F10">
              <w:t>16</w:t>
            </w:r>
            <w:r w:rsidR="00512C6A">
              <w:t>,</w:t>
            </w:r>
            <w:r w:rsidRPr="00493F10">
              <w:t>140</w:t>
            </w:r>
          </w:p>
        </w:tc>
        <w:tc>
          <w:tcPr>
            <w:tcW w:w="1441" w:type="dxa"/>
            <w:vAlign w:val="center"/>
            <w:hideMark/>
          </w:tcPr>
          <w:p w14:paraId="4FEED9CE" w14:textId="77777777" w:rsidR="00FD4B69" w:rsidRPr="00E765D4" w:rsidRDefault="00FD4B69" w:rsidP="00FD4B69">
            <w:pPr>
              <w:jc w:val="center"/>
            </w:pPr>
            <w:r w:rsidRPr="00E765D4">
              <w:t>22</w:t>
            </w:r>
            <w:r>
              <w:t>,</w:t>
            </w:r>
            <w:r w:rsidRPr="00E765D4">
              <w:t>064</w:t>
            </w:r>
          </w:p>
        </w:tc>
      </w:tr>
      <w:tr w:rsidR="00FD4B69" w:rsidRPr="00E765D4" w14:paraId="43E4C3D0" w14:textId="77777777" w:rsidTr="006F3FA0">
        <w:trPr>
          <w:trHeight w:val="285"/>
        </w:trPr>
        <w:tc>
          <w:tcPr>
            <w:tcW w:w="1277" w:type="dxa"/>
            <w:vMerge/>
            <w:shd w:val="clear" w:color="auto" w:fill="B4C6E7" w:themeFill="accent1" w:themeFillTint="66"/>
            <w:vAlign w:val="center"/>
          </w:tcPr>
          <w:p w14:paraId="76A5DC8F" w14:textId="77777777" w:rsidR="00FD4B69" w:rsidRPr="00E765D4" w:rsidRDefault="00FD4B69" w:rsidP="00EE4345">
            <w:pPr>
              <w:jc w:val="center"/>
            </w:pPr>
          </w:p>
        </w:tc>
        <w:tc>
          <w:tcPr>
            <w:tcW w:w="1417" w:type="dxa"/>
            <w:vMerge/>
            <w:shd w:val="clear" w:color="auto" w:fill="D9E2F3" w:themeFill="accent1" w:themeFillTint="33"/>
            <w:vAlign w:val="center"/>
          </w:tcPr>
          <w:p w14:paraId="540B60F8" w14:textId="77777777" w:rsidR="00FD4B69" w:rsidRPr="00E765D4" w:rsidRDefault="00FD4B69" w:rsidP="00EE4345">
            <w:pPr>
              <w:jc w:val="center"/>
            </w:pPr>
          </w:p>
        </w:tc>
        <w:tc>
          <w:tcPr>
            <w:tcW w:w="1418" w:type="dxa"/>
            <w:vAlign w:val="center"/>
            <w:hideMark/>
          </w:tcPr>
          <w:p w14:paraId="5393F038" w14:textId="77777777" w:rsidR="00FD4B69" w:rsidRPr="00E765D4" w:rsidRDefault="00FD4B69" w:rsidP="00FD4B69">
            <w:pPr>
              <w:jc w:val="center"/>
            </w:pPr>
            <w:r w:rsidRPr="00A8531D">
              <w:t>Waratah-Wynyard</w:t>
            </w:r>
          </w:p>
        </w:tc>
        <w:tc>
          <w:tcPr>
            <w:tcW w:w="1488" w:type="dxa"/>
            <w:vAlign w:val="center"/>
          </w:tcPr>
          <w:p w14:paraId="6D738449" w14:textId="77777777" w:rsidR="00FD4B69" w:rsidRPr="00E765D4" w:rsidRDefault="00FD4B69" w:rsidP="00FD4B69">
            <w:pPr>
              <w:jc w:val="center"/>
            </w:pPr>
            <w:r>
              <w:t>8</w:t>
            </w:r>
          </w:p>
        </w:tc>
        <w:tc>
          <w:tcPr>
            <w:tcW w:w="1441" w:type="dxa"/>
            <w:vAlign w:val="center"/>
            <w:hideMark/>
          </w:tcPr>
          <w:p w14:paraId="03A6CC99" w14:textId="77777777" w:rsidR="00FD4B69" w:rsidRPr="00E765D4" w:rsidRDefault="00FD4B69" w:rsidP="00FD4B69">
            <w:pPr>
              <w:jc w:val="center"/>
            </w:pPr>
            <w:r w:rsidRPr="00E765D4">
              <w:t>7</w:t>
            </w:r>
          </w:p>
        </w:tc>
        <w:tc>
          <w:tcPr>
            <w:tcW w:w="1441" w:type="dxa"/>
            <w:vAlign w:val="center"/>
          </w:tcPr>
          <w:p w14:paraId="3103C899" w14:textId="0FA6179D" w:rsidR="00FD4B69" w:rsidRPr="00E765D4" w:rsidRDefault="00FD4B69" w:rsidP="00FD4B69">
            <w:pPr>
              <w:jc w:val="center"/>
            </w:pPr>
            <w:r w:rsidRPr="00493F10">
              <w:t>19</w:t>
            </w:r>
            <w:r w:rsidR="00512C6A">
              <w:t>,</w:t>
            </w:r>
            <w:r w:rsidRPr="00493F10">
              <w:t>312</w:t>
            </w:r>
          </w:p>
        </w:tc>
        <w:tc>
          <w:tcPr>
            <w:tcW w:w="1441" w:type="dxa"/>
            <w:vAlign w:val="center"/>
            <w:hideMark/>
          </w:tcPr>
          <w:p w14:paraId="79336634" w14:textId="77777777" w:rsidR="00FD4B69" w:rsidRPr="00E765D4" w:rsidRDefault="00FD4B69" w:rsidP="00FD4B69">
            <w:pPr>
              <w:jc w:val="center"/>
            </w:pPr>
            <w:r w:rsidRPr="00E765D4">
              <w:t>22</w:t>
            </w:r>
            <w:r>
              <w:t>,</w:t>
            </w:r>
            <w:r w:rsidRPr="00E765D4">
              <w:t>064</w:t>
            </w:r>
          </w:p>
        </w:tc>
      </w:tr>
      <w:tr w:rsidR="00FD4B69" w:rsidRPr="00E765D4" w14:paraId="5D7C4ADB" w14:textId="77777777" w:rsidTr="006F3FA0">
        <w:trPr>
          <w:trHeight w:val="285"/>
        </w:trPr>
        <w:tc>
          <w:tcPr>
            <w:tcW w:w="1277" w:type="dxa"/>
            <w:vMerge/>
            <w:shd w:val="clear" w:color="auto" w:fill="B4C6E7" w:themeFill="accent1" w:themeFillTint="66"/>
            <w:vAlign w:val="center"/>
          </w:tcPr>
          <w:p w14:paraId="3A38E432" w14:textId="77777777" w:rsidR="00FD4B69" w:rsidRPr="00E765D4" w:rsidRDefault="00FD4B69" w:rsidP="00EE4345">
            <w:pPr>
              <w:jc w:val="center"/>
            </w:pPr>
          </w:p>
        </w:tc>
        <w:tc>
          <w:tcPr>
            <w:tcW w:w="1417" w:type="dxa"/>
            <w:vMerge/>
            <w:shd w:val="clear" w:color="auto" w:fill="D9E2F3" w:themeFill="accent1" w:themeFillTint="33"/>
            <w:vAlign w:val="center"/>
          </w:tcPr>
          <w:p w14:paraId="33971FA4" w14:textId="77777777" w:rsidR="00FD4B69" w:rsidRPr="00E765D4" w:rsidRDefault="00FD4B69" w:rsidP="00EE4345">
            <w:pPr>
              <w:jc w:val="center"/>
            </w:pPr>
          </w:p>
        </w:tc>
        <w:tc>
          <w:tcPr>
            <w:tcW w:w="1418" w:type="dxa"/>
            <w:vAlign w:val="center"/>
            <w:hideMark/>
          </w:tcPr>
          <w:p w14:paraId="47A5A960" w14:textId="77777777" w:rsidR="00FD4B69" w:rsidRPr="00E765D4" w:rsidRDefault="00FD4B69" w:rsidP="00FD4B69">
            <w:pPr>
              <w:jc w:val="center"/>
            </w:pPr>
            <w:r w:rsidRPr="00A8531D">
              <w:t>Brighton</w:t>
            </w:r>
          </w:p>
        </w:tc>
        <w:tc>
          <w:tcPr>
            <w:tcW w:w="1488" w:type="dxa"/>
            <w:vAlign w:val="center"/>
          </w:tcPr>
          <w:p w14:paraId="395F96B3" w14:textId="77777777" w:rsidR="00FD4B69" w:rsidRPr="00E765D4" w:rsidRDefault="00FD4B69" w:rsidP="00FD4B69">
            <w:pPr>
              <w:jc w:val="center"/>
            </w:pPr>
            <w:r>
              <w:t>9</w:t>
            </w:r>
          </w:p>
        </w:tc>
        <w:tc>
          <w:tcPr>
            <w:tcW w:w="1441" w:type="dxa"/>
            <w:vAlign w:val="center"/>
            <w:hideMark/>
          </w:tcPr>
          <w:p w14:paraId="23252E2A" w14:textId="77777777" w:rsidR="00FD4B69" w:rsidRPr="00E765D4" w:rsidRDefault="00FD4B69" w:rsidP="00FD4B69">
            <w:pPr>
              <w:jc w:val="center"/>
            </w:pPr>
            <w:r w:rsidRPr="00E765D4">
              <w:t>7</w:t>
            </w:r>
          </w:p>
        </w:tc>
        <w:tc>
          <w:tcPr>
            <w:tcW w:w="1441" w:type="dxa"/>
            <w:vAlign w:val="center"/>
          </w:tcPr>
          <w:p w14:paraId="6468D2A1" w14:textId="71F248F8" w:rsidR="00FD4B69" w:rsidRPr="00E765D4" w:rsidRDefault="00FD4B69" w:rsidP="00FD4B69">
            <w:pPr>
              <w:jc w:val="center"/>
            </w:pPr>
            <w:r w:rsidRPr="00493F10">
              <w:t>19</w:t>
            </w:r>
            <w:r w:rsidR="00512C6A">
              <w:t>,</w:t>
            </w:r>
            <w:r w:rsidRPr="00493F10">
              <w:t>312</w:t>
            </w:r>
          </w:p>
        </w:tc>
        <w:tc>
          <w:tcPr>
            <w:tcW w:w="1441" w:type="dxa"/>
            <w:vAlign w:val="center"/>
            <w:hideMark/>
          </w:tcPr>
          <w:p w14:paraId="24654E5F" w14:textId="77777777" w:rsidR="00FD4B69" w:rsidRPr="00E765D4" w:rsidRDefault="00FD4B69" w:rsidP="00FD4B69">
            <w:pPr>
              <w:jc w:val="center"/>
            </w:pPr>
            <w:r w:rsidRPr="00E765D4">
              <w:t>22</w:t>
            </w:r>
            <w:r>
              <w:t>,</w:t>
            </w:r>
            <w:r w:rsidRPr="00E765D4">
              <w:t>064</w:t>
            </w:r>
          </w:p>
        </w:tc>
      </w:tr>
      <w:tr w:rsidR="00FD4B69" w:rsidRPr="00E765D4" w14:paraId="3BCB9979" w14:textId="77777777" w:rsidTr="006F3FA0">
        <w:trPr>
          <w:trHeight w:val="285"/>
        </w:trPr>
        <w:tc>
          <w:tcPr>
            <w:tcW w:w="1277" w:type="dxa"/>
            <w:vMerge/>
            <w:shd w:val="clear" w:color="auto" w:fill="B4C6E7" w:themeFill="accent1" w:themeFillTint="66"/>
            <w:vAlign w:val="center"/>
          </w:tcPr>
          <w:p w14:paraId="0450A42E" w14:textId="77777777" w:rsidR="00FD4B69" w:rsidRPr="00E765D4" w:rsidRDefault="00FD4B69" w:rsidP="00EE4345">
            <w:pPr>
              <w:jc w:val="center"/>
            </w:pPr>
          </w:p>
        </w:tc>
        <w:tc>
          <w:tcPr>
            <w:tcW w:w="1417" w:type="dxa"/>
            <w:vMerge/>
            <w:shd w:val="clear" w:color="auto" w:fill="D9E2F3" w:themeFill="accent1" w:themeFillTint="33"/>
            <w:vAlign w:val="center"/>
          </w:tcPr>
          <w:p w14:paraId="24B72C6A" w14:textId="77777777" w:rsidR="00FD4B69" w:rsidRPr="00E765D4" w:rsidRDefault="00FD4B69" w:rsidP="00EE4345">
            <w:pPr>
              <w:jc w:val="center"/>
            </w:pPr>
          </w:p>
        </w:tc>
        <w:tc>
          <w:tcPr>
            <w:tcW w:w="1418" w:type="dxa"/>
            <w:vAlign w:val="center"/>
            <w:hideMark/>
          </w:tcPr>
          <w:p w14:paraId="222F9EB9" w14:textId="77777777" w:rsidR="00FD4B69" w:rsidRPr="00E765D4" w:rsidRDefault="00FD4B69" w:rsidP="00FD4B69">
            <w:pPr>
              <w:jc w:val="center"/>
            </w:pPr>
            <w:r w:rsidRPr="00A8531D">
              <w:t>Derwent Valley</w:t>
            </w:r>
          </w:p>
        </w:tc>
        <w:tc>
          <w:tcPr>
            <w:tcW w:w="1488" w:type="dxa"/>
            <w:vAlign w:val="center"/>
          </w:tcPr>
          <w:p w14:paraId="17E8EC3C" w14:textId="77777777" w:rsidR="00FD4B69" w:rsidRPr="00E765D4" w:rsidRDefault="00FD4B69" w:rsidP="00FD4B69">
            <w:pPr>
              <w:jc w:val="center"/>
            </w:pPr>
            <w:r>
              <w:t>8</w:t>
            </w:r>
          </w:p>
        </w:tc>
        <w:tc>
          <w:tcPr>
            <w:tcW w:w="1441" w:type="dxa"/>
            <w:vAlign w:val="center"/>
            <w:hideMark/>
          </w:tcPr>
          <w:p w14:paraId="5DBB8925" w14:textId="77777777" w:rsidR="00FD4B69" w:rsidRPr="00E765D4" w:rsidRDefault="00FD4B69" w:rsidP="00FD4B69">
            <w:pPr>
              <w:jc w:val="center"/>
            </w:pPr>
            <w:r w:rsidRPr="00E765D4">
              <w:t>7</w:t>
            </w:r>
          </w:p>
        </w:tc>
        <w:tc>
          <w:tcPr>
            <w:tcW w:w="1441" w:type="dxa"/>
            <w:vAlign w:val="center"/>
          </w:tcPr>
          <w:p w14:paraId="7E8937FD" w14:textId="1B89BAC9" w:rsidR="00FD4B69" w:rsidRPr="00E765D4" w:rsidRDefault="00FD4B69" w:rsidP="00FD4B69">
            <w:pPr>
              <w:jc w:val="center"/>
            </w:pPr>
            <w:r w:rsidRPr="00493F10">
              <w:t>16</w:t>
            </w:r>
            <w:r w:rsidR="00512C6A">
              <w:t>,</w:t>
            </w:r>
            <w:r w:rsidRPr="00493F10">
              <w:t>140</w:t>
            </w:r>
          </w:p>
        </w:tc>
        <w:tc>
          <w:tcPr>
            <w:tcW w:w="1441" w:type="dxa"/>
            <w:vAlign w:val="center"/>
            <w:hideMark/>
          </w:tcPr>
          <w:p w14:paraId="7135E629" w14:textId="77777777" w:rsidR="00FD4B69" w:rsidRPr="00E765D4" w:rsidRDefault="00FD4B69" w:rsidP="00FD4B69">
            <w:pPr>
              <w:jc w:val="center"/>
            </w:pPr>
            <w:r w:rsidRPr="00E765D4">
              <w:t>22</w:t>
            </w:r>
            <w:r>
              <w:t>,</w:t>
            </w:r>
            <w:r w:rsidRPr="00E765D4">
              <w:t>064</w:t>
            </w:r>
          </w:p>
        </w:tc>
      </w:tr>
      <w:tr w:rsidR="00FD4B69" w:rsidRPr="00E765D4" w14:paraId="7BD654C8" w14:textId="77777777" w:rsidTr="006F3FA0">
        <w:trPr>
          <w:trHeight w:val="285"/>
        </w:trPr>
        <w:tc>
          <w:tcPr>
            <w:tcW w:w="1277" w:type="dxa"/>
            <w:vMerge/>
            <w:shd w:val="clear" w:color="auto" w:fill="B4C6E7" w:themeFill="accent1" w:themeFillTint="66"/>
            <w:vAlign w:val="center"/>
          </w:tcPr>
          <w:p w14:paraId="0CCB8410" w14:textId="77777777" w:rsidR="00FD4B69" w:rsidRPr="00E765D4" w:rsidRDefault="00FD4B69" w:rsidP="00EE4345">
            <w:pPr>
              <w:jc w:val="center"/>
            </w:pPr>
          </w:p>
        </w:tc>
        <w:tc>
          <w:tcPr>
            <w:tcW w:w="1417" w:type="dxa"/>
            <w:vMerge/>
            <w:tcBorders>
              <w:bottom w:val="single" w:sz="4" w:space="0" w:color="auto"/>
            </w:tcBorders>
            <w:shd w:val="clear" w:color="auto" w:fill="D9E2F3" w:themeFill="accent1" w:themeFillTint="33"/>
            <w:vAlign w:val="center"/>
          </w:tcPr>
          <w:p w14:paraId="769609C3" w14:textId="77777777" w:rsidR="00FD4B69" w:rsidRPr="00E765D4" w:rsidRDefault="00FD4B69" w:rsidP="00EE4345">
            <w:pPr>
              <w:jc w:val="center"/>
            </w:pPr>
          </w:p>
        </w:tc>
        <w:tc>
          <w:tcPr>
            <w:tcW w:w="1418" w:type="dxa"/>
            <w:vAlign w:val="center"/>
            <w:hideMark/>
          </w:tcPr>
          <w:p w14:paraId="750187A1" w14:textId="77777777" w:rsidR="00FD4B69" w:rsidRPr="00E765D4" w:rsidRDefault="00FD4B69" w:rsidP="00FD4B69">
            <w:pPr>
              <w:jc w:val="center"/>
            </w:pPr>
            <w:r w:rsidRPr="00A8531D">
              <w:t>Latrobe</w:t>
            </w:r>
          </w:p>
        </w:tc>
        <w:tc>
          <w:tcPr>
            <w:tcW w:w="1488" w:type="dxa"/>
            <w:vAlign w:val="center"/>
          </w:tcPr>
          <w:p w14:paraId="56BD2D30" w14:textId="77777777" w:rsidR="00FD4B69" w:rsidRPr="00E765D4" w:rsidRDefault="00FD4B69" w:rsidP="00FD4B69">
            <w:pPr>
              <w:jc w:val="center"/>
            </w:pPr>
            <w:r>
              <w:t>9</w:t>
            </w:r>
          </w:p>
        </w:tc>
        <w:tc>
          <w:tcPr>
            <w:tcW w:w="1441" w:type="dxa"/>
            <w:vAlign w:val="center"/>
            <w:hideMark/>
          </w:tcPr>
          <w:p w14:paraId="327B7476" w14:textId="77777777" w:rsidR="00FD4B69" w:rsidRPr="00E765D4" w:rsidRDefault="00FD4B69" w:rsidP="00FD4B69">
            <w:pPr>
              <w:jc w:val="center"/>
            </w:pPr>
            <w:r w:rsidRPr="00E765D4">
              <w:t>7</w:t>
            </w:r>
          </w:p>
        </w:tc>
        <w:tc>
          <w:tcPr>
            <w:tcW w:w="1441" w:type="dxa"/>
            <w:vAlign w:val="center"/>
          </w:tcPr>
          <w:p w14:paraId="452FAD88" w14:textId="10B72F73" w:rsidR="00FD4B69" w:rsidRPr="00E765D4" w:rsidRDefault="00FD4B69" w:rsidP="00FD4B69">
            <w:pPr>
              <w:jc w:val="center"/>
            </w:pPr>
            <w:r w:rsidRPr="00493F10">
              <w:t>16</w:t>
            </w:r>
            <w:r w:rsidR="00512C6A">
              <w:t>,</w:t>
            </w:r>
            <w:r w:rsidRPr="00493F10">
              <w:t>140</w:t>
            </w:r>
          </w:p>
        </w:tc>
        <w:tc>
          <w:tcPr>
            <w:tcW w:w="1441" w:type="dxa"/>
            <w:vAlign w:val="center"/>
            <w:hideMark/>
          </w:tcPr>
          <w:p w14:paraId="51210C01" w14:textId="77777777" w:rsidR="00FD4B69" w:rsidRPr="00E765D4" w:rsidRDefault="00FD4B69" w:rsidP="00FD4B69">
            <w:pPr>
              <w:jc w:val="center"/>
            </w:pPr>
            <w:r w:rsidRPr="00E765D4">
              <w:t>22</w:t>
            </w:r>
            <w:r>
              <w:t>,</w:t>
            </w:r>
            <w:r w:rsidRPr="00E765D4">
              <w:t>064</w:t>
            </w:r>
          </w:p>
        </w:tc>
      </w:tr>
      <w:tr w:rsidR="00FD4B69" w:rsidRPr="00E765D4" w14:paraId="24243209" w14:textId="77777777" w:rsidTr="006F3FA0">
        <w:trPr>
          <w:trHeight w:val="285"/>
        </w:trPr>
        <w:tc>
          <w:tcPr>
            <w:tcW w:w="1277" w:type="dxa"/>
            <w:vMerge/>
            <w:shd w:val="clear" w:color="auto" w:fill="B4C6E7" w:themeFill="accent1" w:themeFillTint="66"/>
            <w:vAlign w:val="center"/>
          </w:tcPr>
          <w:p w14:paraId="687F755D" w14:textId="77777777" w:rsidR="00FD4B69" w:rsidRPr="00E765D4" w:rsidRDefault="00FD4B69" w:rsidP="00EE4345">
            <w:pPr>
              <w:jc w:val="center"/>
            </w:pPr>
          </w:p>
        </w:tc>
        <w:tc>
          <w:tcPr>
            <w:tcW w:w="1417" w:type="dxa"/>
            <w:tcBorders>
              <w:bottom w:val="nil"/>
            </w:tcBorders>
            <w:shd w:val="clear" w:color="auto" w:fill="D9E2F3" w:themeFill="accent1" w:themeFillTint="33"/>
            <w:vAlign w:val="center"/>
          </w:tcPr>
          <w:p w14:paraId="7CC66299" w14:textId="77777777" w:rsidR="00FD4B69" w:rsidRPr="00E765D4" w:rsidRDefault="00FD4B69" w:rsidP="00EE4345">
            <w:pPr>
              <w:jc w:val="center"/>
            </w:pPr>
          </w:p>
        </w:tc>
        <w:tc>
          <w:tcPr>
            <w:tcW w:w="1418" w:type="dxa"/>
            <w:vAlign w:val="center"/>
            <w:hideMark/>
          </w:tcPr>
          <w:p w14:paraId="61C18469" w14:textId="77777777" w:rsidR="00FD4B69" w:rsidRPr="00E765D4" w:rsidRDefault="00FD4B69" w:rsidP="00FD4B69">
            <w:pPr>
              <w:jc w:val="center"/>
            </w:pPr>
            <w:r w:rsidRPr="00A8531D">
              <w:t>Dorset</w:t>
            </w:r>
          </w:p>
        </w:tc>
        <w:tc>
          <w:tcPr>
            <w:tcW w:w="1488" w:type="dxa"/>
            <w:vAlign w:val="center"/>
          </w:tcPr>
          <w:p w14:paraId="5801A1A9" w14:textId="77777777" w:rsidR="00FD4B69" w:rsidRPr="00E765D4" w:rsidRDefault="00FD4B69" w:rsidP="00FD4B69">
            <w:pPr>
              <w:jc w:val="center"/>
            </w:pPr>
            <w:r>
              <w:t>9</w:t>
            </w:r>
          </w:p>
        </w:tc>
        <w:tc>
          <w:tcPr>
            <w:tcW w:w="1441" w:type="dxa"/>
            <w:vAlign w:val="center"/>
            <w:hideMark/>
          </w:tcPr>
          <w:p w14:paraId="51A3B15A" w14:textId="77777777" w:rsidR="00FD4B69" w:rsidRPr="00E765D4" w:rsidRDefault="00FD4B69" w:rsidP="00FD4B69">
            <w:pPr>
              <w:jc w:val="center"/>
            </w:pPr>
            <w:r w:rsidRPr="00E765D4">
              <w:t>7</w:t>
            </w:r>
          </w:p>
        </w:tc>
        <w:tc>
          <w:tcPr>
            <w:tcW w:w="1441" w:type="dxa"/>
            <w:vAlign w:val="center"/>
          </w:tcPr>
          <w:p w14:paraId="0FD7A530" w14:textId="7B2B6E51" w:rsidR="00FD4B69" w:rsidRPr="00E765D4" w:rsidRDefault="00FD4B69" w:rsidP="00FD4B69">
            <w:pPr>
              <w:jc w:val="center"/>
            </w:pPr>
            <w:r w:rsidRPr="00E646BC">
              <w:t>16</w:t>
            </w:r>
            <w:r w:rsidR="00512C6A">
              <w:t>,</w:t>
            </w:r>
            <w:r w:rsidRPr="00E646BC">
              <w:t>140</w:t>
            </w:r>
          </w:p>
        </w:tc>
        <w:tc>
          <w:tcPr>
            <w:tcW w:w="1441" w:type="dxa"/>
            <w:vAlign w:val="center"/>
            <w:hideMark/>
          </w:tcPr>
          <w:p w14:paraId="5EE8CD98" w14:textId="77777777" w:rsidR="00FD4B69" w:rsidRPr="00E765D4" w:rsidRDefault="00FD4B69" w:rsidP="00FD4B69">
            <w:pPr>
              <w:jc w:val="center"/>
            </w:pPr>
            <w:r w:rsidRPr="00E765D4">
              <w:t>18</w:t>
            </w:r>
            <w:r>
              <w:t>,</w:t>
            </w:r>
            <w:r w:rsidRPr="00E765D4">
              <w:t>440</w:t>
            </w:r>
          </w:p>
        </w:tc>
      </w:tr>
      <w:tr w:rsidR="00FD4B69" w:rsidRPr="00E765D4" w14:paraId="73120F29" w14:textId="77777777" w:rsidTr="006F3FA0">
        <w:trPr>
          <w:trHeight w:val="285"/>
        </w:trPr>
        <w:tc>
          <w:tcPr>
            <w:tcW w:w="1277" w:type="dxa"/>
            <w:vMerge/>
            <w:shd w:val="clear" w:color="auto" w:fill="B4C6E7" w:themeFill="accent1" w:themeFillTint="66"/>
            <w:vAlign w:val="center"/>
          </w:tcPr>
          <w:p w14:paraId="1BA059BD" w14:textId="77777777" w:rsidR="00FD4B69" w:rsidRPr="00E765D4" w:rsidRDefault="00FD4B69" w:rsidP="00EE4345">
            <w:pPr>
              <w:jc w:val="center"/>
            </w:pPr>
          </w:p>
        </w:tc>
        <w:tc>
          <w:tcPr>
            <w:tcW w:w="1417" w:type="dxa"/>
            <w:tcBorders>
              <w:top w:val="nil"/>
              <w:bottom w:val="nil"/>
            </w:tcBorders>
            <w:shd w:val="clear" w:color="auto" w:fill="D9E2F3" w:themeFill="accent1" w:themeFillTint="33"/>
            <w:vAlign w:val="center"/>
          </w:tcPr>
          <w:p w14:paraId="719F72A9" w14:textId="77777777" w:rsidR="00FD4B69" w:rsidRPr="00E765D4" w:rsidRDefault="00FD4B69" w:rsidP="00EE4345">
            <w:pPr>
              <w:jc w:val="center"/>
            </w:pPr>
          </w:p>
        </w:tc>
        <w:tc>
          <w:tcPr>
            <w:tcW w:w="1418" w:type="dxa"/>
            <w:vAlign w:val="center"/>
            <w:hideMark/>
          </w:tcPr>
          <w:p w14:paraId="0CFEB6C8" w14:textId="77777777" w:rsidR="00FD4B69" w:rsidRPr="00E765D4" w:rsidRDefault="00FD4B69" w:rsidP="00FD4B69">
            <w:pPr>
              <w:jc w:val="center"/>
            </w:pPr>
            <w:r w:rsidRPr="00A8531D">
              <w:t>Kentish</w:t>
            </w:r>
          </w:p>
        </w:tc>
        <w:tc>
          <w:tcPr>
            <w:tcW w:w="1488" w:type="dxa"/>
            <w:vAlign w:val="center"/>
          </w:tcPr>
          <w:p w14:paraId="22B6D406" w14:textId="77777777" w:rsidR="00FD4B69" w:rsidRPr="00E765D4" w:rsidRDefault="00FD4B69" w:rsidP="00FD4B69">
            <w:pPr>
              <w:jc w:val="center"/>
            </w:pPr>
            <w:r>
              <w:t>9</w:t>
            </w:r>
          </w:p>
        </w:tc>
        <w:tc>
          <w:tcPr>
            <w:tcW w:w="1441" w:type="dxa"/>
            <w:vAlign w:val="center"/>
            <w:hideMark/>
          </w:tcPr>
          <w:p w14:paraId="5AF0BAF3" w14:textId="77777777" w:rsidR="00FD4B69" w:rsidRPr="00E765D4" w:rsidRDefault="00FD4B69" w:rsidP="00FD4B69">
            <w:pPr>
              <w:jc w:val="center"/>
            </w:pPr>
            <w:r w:rsidRPr="00E765D4">
              <w:t>7</w:t>
            </w:r>
          </w:p>
        </w:tc>
        <w:tc>
          <w:tcPr>
            <w:tcW w:w="1441" w:type="dxa"/>
            <w:vAlign w:val="center"/>
          </w:tcPr>
          <w:p w14:paraId="6040F523" w14:textId="4D63A1CA" w:rsidR="00FD4B69" w:rsidRPr="00E765D4" w:rsidRDefault="00FD4B69" w:rsidP="00FD4B69">
            <w:pPr>
              <w:jc w:val="center"/>
            </w:pPr>
            <w:r w:rsidRPr="00E646BC">
              <w:t>13</w:t>
            </w:r>
            <w:r w:rsidR="00512C6A">
              <w:t>,</w:t>
            </w:r>
            <w:r w:rsidRPr="00E646BC">
              <w:t>592</w:t>
            </w:r>
          </w:p>
        </w:tc>
        <w:tc>
          <w:tcPr>
            <w:tcW w:w="1441" w:type="dxa"/>
            <w:vAlign w:val="center"/>
            <w:hideMark/>
          </w:tcPr>
          <w:p w14:paraId="37091908" w14:textId="77777777" w:rsidR="00FD4B69" w:rsidRPr="00E765D4" w:rsidRDefault="00FD4B69" w:rsidP="00FD4B69">
            <w:pPr>
              <w:jc w:val="center"/>
            </w:pPr>
            <w:r w:rsidRPr="00E765D4">
              <w:t>18</w:t>
            </w:r>
            <w:r>
              <w:t>,</w:t>
            </w:r>
            <w:r w:rsidRPr="00E765D4">
              <w:t>440</w:t>
            </w:r>
          </w:p>
        </w:tc>
      </w:tr>
      <w:tr w:rsidR="00FD4B69" w:rsidRPr="00E765D4" w14:paraId="517D07FE" w14:textId="77777777" w:rsidTr="006F3FA0">
        <w:trPr>
          <w:trHeight w:val="285"/>
        </w:trPr>
        <w:tc>
          <w:tcPr>
            <w:tcW w:w="1277" w:type="dxa"/>
            <w:vMerge/>
            <w:shd w:val="clear" w:color="auto" w:fill="B4C6E7" w:themeFill="accent1" w:themeFillTint="66"/>
            <w:vAlign w:val="center"/>
          </w:tcPr>
          <w:p w14:paraId="16DC8E22" w14:textId="77777777" w:rsidR="00FD4B69" w:rsidRPr="00E765D4" w:rsidRDefault="00FD4B69" w:rsidP="00EE4345">
            <w:pPr>
              <w:jc w:val="center"/>
            </w:pPr>
          </w:p>
        </w:tc>
        <w:tc>
          <w:tcPr>
            <w:tcW w:w="1417" w:type="dxa"/>
            <w:tcBorders>
              <w:top w:val="nil"/>
              <w:bottom w:val="nil"/>
            </w:tcBorders>
            <w:shd w:val="clear" w:color="auto" w:fill="D9E2F3" w:themeFill="accent1" w:themeFillTint="33"/>
            <w:vAlign w:val="center"/>
          </w:tcPr>
          <w:p w14:paraId="26457A1B" w14:textId="77777777" w:rsidR="00FD4B69" w:rsidRPr="00E765D4" w:rsidRDefault="00FD4B69" w:rsidP="00EE4345">
            <w:pPr>
              <w:jc w:val="center"/>
            </w:pPr>
            <w:r>
              <w:t>2.3</w:t>
            </w:r>
          </w:p>
        </w:tc>
        <w:tc>
          <w:tcPr>
            <w:tcW w:w="1418" w:type="dxa"/>
            <w:vAlign w:val="center"/>
            <w:hideMark/>
          </w:tcPr>
          <w:p w14:paraId="526A29C9" w14:textId="77777777" w:rsidR="00FD4B69" w:rsidRPr="00E765D4" w:rsidRDefault="00FD4B69" w:rsidP="00FD4B69">
            <w:pPr>
              <w:jc w:val="center"/>
            </w:pPr>
            <w:r w:rsidRPr="00A8531D">
              <w:t>Southern Midlands</w:t>
            </w:r>
          </w:p>
        </w:tc>
        <w:tc>
          <w:tcPr>
            <w:tcW w:w="1488" w:type="dxa"/>
            <w:vAlign w:val="center"/>
          </w:tcPr>
          <w:p w14:paraId="4DD1E4E7" w14:textId="77777777" w:rsidR="00FD4B69" w:rsidRPr="00E765D4" w:rsidRDefault="00FD4B69" w:rsidP="00FD4B69">
            <w:pPr>
              <w:jc w:val="center"/>
            </w:pPr>
            <w:r>
              <w:t>7</w:t>
            </w:r>
          </w:p>
        </w:tc>
        <w:tc>
          <w:tcPr>
            <w:tcW w:w="1441" w:type="dxa"/>
            <w:vAlign w:val="center"/>
            <w:hideMark/>
          </w:tcPr>
          <w:p w14:paraId="08474671" w14:textId="77777777" w:rsidR="00FD4B69" w:rsidRPr="00E765D4" w:rsidRDefault="00FD4B69" w:rsidP="00FD4B69">
            <w:pPr>
              <w:jc w:val="center"/>
            </w:pPr>
            <w:r w:rsidRPr="00E765D4">
              <w:t>7</w:t>
            </w:r>
          </w:p>
        </w:tc>
        <w:tc>
          <w:tcPr>
            <w:tcW w:w="1441" w:type="dxa"/>
            <w:vAlign w:val="center"/>
          </w:tcPr>
          <w:p w14:paraId="31660C55" w14:textId="5185FF5E" w:rsidR="00FD4B69" w:rsidRPr="00E765D4" w:rsidRDefault="00FD4B69" w:rsidP="00FD4B69">
            <w:pPr>
              <w:jc w:val="center"/>
            </w:pPr>
            <w:r w:rsidRPr="00E646BC">
              <w:t>13</w:t>
            </w:r>
            <w:r w:rsidR="00512C6A">
              <w:t>,</w:t>
            </w:r>
            <w:r w:rsidRPr="00E646BC">
              <w:t>592</w:t>
            </w:r>
          </w:p>
        </w:tc>
        <w:tc>
          <w:tcPr>
            <w:tcW w:w="1441" w:type="dxa"/>
            <w:vAlign w:val="center"/>
            <w:hideMark/>
          </w:tcPr>
          <w:p w14:paraId="32F3E3F5" w14:textId="77777777" w:rsidR="00FD4B69" w:rsidRPr="00E765D4" w:rsidRDefault="00FD4B69" w:rsidP="00FD4B69">
            <w:pPr>
              <w:jc w:val="center"/>
            </w:pPr>
            <w:r w:rsidRPr="00E765D4">
              <w:t>18</w:t>
            </w:r>
            <w:r>
              <w:t>,</w:t>
            </w:r>
            <w:r w:rsidRPr="00E765D4">
              <w:t>440</w:t>
            </w:r>
          </w:p>
        </w:tc>
      </w:tr>
      <w:tr w:rsidR="00FD4B69" w:rsidRPr="00E765D4" w14:paraId="3F1CBEDD" w14:textId="77777777" w:rsidTr="006F3FA0">
        <w:trPr>
          <w:trHeight w:val="285"/>
        </w:trPr>
        <w:tc>
          <w:tcPr>
            <w:tcW w:w="1277" w:type="dxa"/>
            <w:vMerge/>
            <w:shd w:val="clear" w:color="auto" w:fill="B4C6E7" w:themeFill="accent1" w:themeFillTint="66"/>
            <w:vAlign w:val="center"/>
          </w:tcPr>
          <w:p w14:paraId="44A87AE2" w14:textId="77777777" w:rsidR="00FD4B69" w:rsidRPr="00E765D4" w:rsidRDefault="00FD4B69" w:rsidP="00EE4345">
            <w:pPr>
              <w:jc w:val="center"/>
            </w:pPr>
          </w:p>
        </w:tc>
        <w:tc>
          <w:tcPr>
            <w:tcW w:w="1417" w:type="dxa"/>
            <w:tcBorders>
              <w:top w:val="nil"/>
              <w:bottom w:val="nil"/>
            </w:tcBorders>
            <w:shd w:val="clear" w:color="auto" w:fill="D9E2F3" w:themeFill="accent1" w:themeFillTint="33"/>
            <w:vAlign w:val="center"/>
          </w:tcPr>
          <w:p w14:paraId="0E7F0141" w14:textId="77777777" w:rsidR="00FD4B69" w:rsidRPr="00E765D4" w:rsidRDefault="00FD4B69" w:rsidP="00EE4345">
            <w:pPr>
              <w:jc w:val="center"/>
            </w:pPr>
          </w:p>
        </w:tc>
        <w:tc>
          <w:tcPr>
            <w:tcW w:w="1418" w:type="dxa"/>
            <w:vAlign w:val="center"/>
            <w:hideMark/>
          </w:tcPr>
          <w:p w14:paraId="395FC33A" w14:textId="77777777" w:rsidR="00FD4B69" w:rsidRPr="00E765D4" w:rsidRDefault="00FD4B69" w:rsidP="00FD4B69">
            <w:pPr>
              <w:jc w:val="center"/>
            </w:pPr>
            <w:r w:rsidRPr="00A8531D">
              <w:t>George Town</w:t>
            </w:r>
          </w:p>
        </w:tc>
        <w:tc>
          <w:tcPr>
            <w:tcW w:w="1488" w:type="dxa"/>
            <w:vAlign w:val="center"/>
          </w:tcPr>
          <w:p w14:paraId="29D14CC8" w14:textId="77777777" w:rsidR="00FD4B69" w:rsidRPr="00E765D4" w:rsidRDefault="00FD4B69" w:rsidP="00FD4B69">
            <w:pPr>
              <w:jc w:val="center"/>
            </w:pPr>
            <w:r>
              <w:t>9</w:t>
            </w:r>
          </w:p>
        </w:tc>
        <w:tc>
          <w:tcPr>
            <w:tcW w:w="1441" w:type="dxa"/>
            <w:vAlign w:val="center"/>
            <w:hideMark/>
          </w:tcPr>
          <w:p w14:paraId="5D7B5DC9" w14:textId="77777777" w:rsidR="00FD4B69" w:rsidRPr="00E765D4" w:rsidRDefault="00FD4B69" w:rsidP="00FD4B69">
            <w:pPr>
              <w:jc w:val="center"/>
            </w:pPr>
            <w:r w:rsidRPr="00E765D4">
              <w:t>7</w:t>
            </w:r>
          </w:p>
        </w:tc>
        <w:tc>
          <w:tcPr>
            <w:tcW w:w="1441" w:type="dxa"/>
            <w:vAlign w:val="center"/>
          </w:tcPr>
          <w:p w14:paraId="60C9CCA6" w14:textId="44794CAF" w:rsidR="00FD4B69" w:rsidRPr="00E765D4" w:rsidRDefault="00FD4B69" w:rsidP="00FD4B69">
            <w:pPr>
              <w:jc w:val="center"/>
            </w:pPr>
            <w:r w:rsidRPr="00E646BC">
              <w:t>16</w:t>
            </w:r>
            <w:r w:rsidR="00512C6A">
              <w:t>,</w:t>
            </w:r>
            <w:r w:rsidRPr="00E646BC">
              <w:t>140</w:t>
            </w:r>
          </w:p>
        </w:tc>
        <w:tc>
          <w:tcPr>
            <w:tcW w:w="1441" w:type="dxa"/>
            <w:vAlign w:val="center"/>
            <w:hideMark/>
          </w:tcPr>
          <w:p w14:paraId="38BCD3F9" w14:textId="77777777" w:rsidR="00FD4B69" w:rsidRPr="00E765D4" w:rsidRDefault="00FD4B69" w:rsidP="00FD4B69">
            <w:pPr>
              <w:jc w:val="center"/>
            </w:pPr>
            <w:r w:rsidRPr="00E765D4">
              <w:t>18</w:t>
            </w:r>
            <w:r>
              <w:t>,</w:t>
            </w:r>
            <w:r w:rsidRPr="00E765D4">
              <w:t>440</w:t>
            </w:r>
          </w:p>
        </w:tc>
      </w:tr>
      <w:tr w:rsidR="00FD4B69" w:rsidRPr="00E765D4" w14:paraId="0136032A" w14:textId="77777777" w:rsidTr="006F3FA0">
        <w:trPr>
          <w:trHeight w:val="285"/>
        </w:trPr>
        <w:tc>
          <w:tcPr>
            <w:tcW w:w="1277" w:type="dxa"/>
            <w:vMerge/>
            <w:shd w:val="clear" w:color="auto" w:fill="B4C6E7" w:themeFill="accent1" w:themeFillTint="66"/>
            <w:vAlign w:val="center"/>
          </w:tcPr>
          <w:p w14:paraId="4CD30218" w14:textId="77777777" w:rsidR="00FD4B69" w:rsidRPr="00E765D4" w:rsidRDefault="00FD4B69" w:rsidP="00EE4345">
            <w:pPr>
              <w:jc w:val="center"/>
            </w:pPr>
          </w:p>
        </w:tc>
        <w:tc>
          <w:tcPr>
            <w:tcW w:w="1417" w:type="dxa"/>
            <w:tcBorders>
              <w:top w:val="nil"/>
              <w:bottom w:val="single" w:sz="4" w:space="0" w:color="auto"/>
            </w:tcBorders>
            <w:shd w:val="clear" w:color="auto" w:fill="D9E2F3" w:themeFill="accent1" w:themeFillTint="33"/>
            <w:vAlign w:val="center"/>
          </w:tcPr>
          <w:p w14:paraId="56043C71" w14:textId="77777777" w:rsidR="00FD4B69" w:rsidRPr="00E765D4" w:rsidRDefault="00FD4B69" w:rsidP="00EE4345">
            <w:pPr>
              <w:jc w:val="center"/>
            </w:pPr>
          </w:p>
        </w:tc>
        <w:tc>
          <w:tcPr>
            <w:tcW w:w="1418" w:type="dxa"/>
            <w:vAlign w:val="center"/>
            <w:hideMark/>
          </w:tcPr>
          <w:p w14:paraId="7B8FA033" w14:textId="77777777" w:rsidR="00FD4B69" w:rsidRPr="00E765D4" w:rsidRDefault="00FD4B69" w:rsidP="00FD4B69">
            <w:pPr>
              <w:jc w:val="center"/>
            </w:pPr>
            <w:r w:rsidRPr="00A8531D">
              <w:t>Glamorgan-Spring Bay</w:t>
            </w:r>
          </w:p>
        </w:tc>
        <w:tc>
          <w:tcPr>
            <w:tcW w:w="1488" w:type="dxa"/>
            <w:vAlign w:val="center"/>
          </w:tcPr>
          <w:p w14:paraId="5001CCF9" w14:textId="77777777" w:rsidR="00FD4B69" w:rsidRPr="00E765D4" w:rsidRDefault="00FD4B69" w:rsidP="00FD4B69">
            <w:pPr>
              <w:jc w:val="center"/>
            </w:pPr>
            <w:r>
              <w:t>8</w:t>
            </w:r>
          </w:p>
        </w:tc>
        <w:tc>
          <w:tcPr>
            <w:tcW w:w="1441" w:type="dxa"/>
            <w:vAlign w:val="center"/>
            <w:hideMark/>
          </w:tcPr>
          <w:p w14:paraId="70213D74" w14:textId="77777777" w:rsidR="00FD4B69" w:rsidRPr="00E765D4" w:rsidRDefault="00FD4B69" w:rsidP="00FD4B69">
            <w:pPr>
              <w:jc w:val="center"/>
            </w:pPr>
            <w:r w:rsidRPr="00E765D4">
              <w:t>7</w:t>
            </w:r>
          </w:p>
        </w:tc>
        <w:tc>
          <w:tcPr>
            <w:tcW w:w="1441" w:type="dxa"/>
            <w:vAlign w:val="center"/>
          </w:tcPr>
          <w:p w14:paraId="463F728B" w14:textId="169DF848" w:rsidR="00FD4B69" w:rsidRPr="00E765D4" w:rsidRDefault="00FD4B69" w:rsidP="00FD4B69">
            <w:pPr>
              <w:jc w:val="center"/>
            </w:pPr>
            <w:r w:rsidRPr="00E646BC">
              <w:t>13</w:t>
            </w:r>
            <w:r w:rsidR="00512C6A">
              <w:t>,</w:t>
            </w:r>
            <w:r w:rsidRPr="00E646BC">
              <w:t>592</w:t>
            </w:r>
          </w:p>
        </w:tc>
        <w:tc>
          <w:tcPr>
            <w:tcW w:w="1441" w:type="dxa"/>
            <w:vAlign w:val="center"/>
            <w:hideMark/>
          </w:tcPr>
          <w:p w14:paraId="0B1A0B73" w14:textId="77777777" w:rsidR="00FD4B69" w:rsidRPr="00E765D4" w:rsidRDefault="00FD4B69" w:rsidP="00FD4B69">
            <w:pPr>
              <w:jc w:val="center"/>
            </w:pPr>
            <w:r w:rsidRPr="00E765D4">
              <w:t>18</w:t>
            </w:r>
            <w:r>
              <w:t>,</w:t>
            </w:r>
            <w:r w:rsidRPr="00E765D4">
              <w:t>440</w:t>
            </w:r>
          </w:p>
        </w:tc>
      </w:tr>
      <w:tr w:rsidR="00FD4B69" w:rsidRPr="00E765D4" w14:paraId="101DF9F1" w14:textId="77777777" w:rsidTr="006F3FA0">
        <w:trPr>
          <w:trHeight w:val="285"/>
        </w:trPr>
        <w:tc>
          <w:tcPr>
            <w:tcW w:w="1277" w:type="dxa"/>
            <w:vMerge/>
            <w:shd w:val="clear" w:color="auto" w:fill="B4C6E7" w:themeFill="accent1" w:themeFillTint="66"/>
            <w:vAlign w:val="center"/>
          </w:tcPr>
          <w:p w14:paraId="10240135" w14:textId="77777777" w:rsidR="00FD4B69" w:rsidRPr="00E765D4" w:rsidRDefault="00FD4B69" w:rsidP="00EE4345">
            <w:pPr>
              <w:jc w:val="center"/>
            </w:pPr>
          </w:p>
        </w:tc>
        <w:tc>
          <w:tcPr>
            <w:tcW w:w="1417" w:type="dxa"/>
            <w:tcBorders>
              <w:bottom w:val="single" w:sz="4" w:space="0" w:color="auto"/>
            </w:tcBorders>
            <w:shd w:val="clear" w:color="auto" w:fill="D9E2F3" w:themeFill="accent1" w:themeFillTint="33"/>
            <w:vAlign w:val="center"/>
          </w:tcPr>
          <w:p w14:paraId="504F0268" w14:textId="77777777" w:rsidR="00FD4B69" w:rsidRPr="00E765D4" w:rsidRDefault="00FD4B69" w:rsidP="00EE4345">
            <w:pPr>
              <w:jc w:val="center"/>
            </w:pPr>
          </w:p>
        </w:tc>
        <w:tc>
          <w:tcPr>
            <w:tcW w:w="1418" w:type="dxa"/>
            <w:vAlign w:val="center"/>
            <w:hideMark/>
          </w:tcPr>
          <w:p w14:paraId="021C1EF2" w14:textId="77777777" w:rsidR="00FD4B69" w:rsidRPr="00E765D4" w:rsidRDefault="00FD4B69" w:rsidP="00FD4B69">
            <w:pPr>
              <w:jc w:val="center"/>
            </w:pPr>
            <w:r w:rsidRPr="00A8531D">
              <w:t>Central Highlands</w:t>
            </w:r>
          </w:p>
        </w:tc>
        <w:tc>
          <w:tcPr>
            <w:tcW w:w="1488" w:type="dxa"/>
            <w:vAlign w:val="center"/>
          </w:tcPr>
          <w:p w14:paraId="0BDBECE7" w14:textId="77777777" w:rsidR="00FD4B69" w:rsidRPr="00E765D4" w:rsidRDefault="00FD4B69" w:rsidP="00FD4B69">
            <w:pPr>
              <w:jc w:val="center"/>
            </w:pPr>
            <w:r>
              <w:t>9</w:t>
            </w:r>
          </w:p>
        </w:tc>
        <w:tc>
          <w:tcPr>
            <w:tcW w:w="1441" w:type="dxa"/>
            <w:vAlign w:val="center"/>
            <w:hideMark/>
          </w:tcPr>
          <w:p w14:paraId="0F1C1C3C" w14:textId="77777777" w:rsidR="00FD4B69" w:rsidRPr="00E765D4" w:rsidRDefault="00FD4B69" w:rsidP="00FD4B69">
            <w:pPr>
              <w:jc w:val="center"/>
            </w:pPr>
            <w:r w:rsidRPr="00E765D4">
              <w:t>7</w:t>
            </w:r>
          </w:p>
        </w:tc>
        <w:tc>
          <w:tcPr>
            <w:tcW w:w="1441" w:type="dxa"/>
            <w:vAlign w:val="center"/>
          </w:tcPr>
          <w:p w14:paraId="4473EAC0" w14:textId="5B78CDF6" w:rsidR="00FD4B69" w:rsidRPr="00E765D4" w:rsidRDefault="00FD4B69" w:rsidP="00FD4B69">
            <w:pPr>
              <w:jc w:val="center"/>
            </w:pPr>
            <w:r w:rsidRPr="00E646BC">
              <w:t>11</w:t>
            </w:r>
            <w:r w:rsidR="00512C6A">
              <w:t>,</w:t>
            </w:r>
            <w:r w:rsidRPr="00E646BC">
              <w:t>893</w:t>
            </w:r>
          </w:p>
        </w:tc>
        <w:tc>
          <w:tcPr>
            <w:tcW w:w="1441" w:type="dxa"/>
            <w:vAlign w:val="center"/>
            <w:hideMark/>
          </w:tcPr>
          <w:p w14:paraId="2E01A4DA" w14:textId="77777777" w:rsidR="00FD4B69" w:rsidRPr="00E765D4" w:rsidRDefault="00FD4B69" w:rsidP="00FD4B69">
            <w:pPr>
              <w:jc w:val="center"/>
            </w:pPr>
            <w:r w:rsidRPr="00E765D4">
              <w:t>15</w:t>
            </w:r>
            <w:r>
              <w:t>,</w:t>
            </w:r>
            <w:r w:rsidRPr="00E765D4">
              <w:t>529</w:t>
            </w:r>
          </w:p>
        </w:tc>
      </w:tr>
      <w:tr w:rsidR="00FD4B69" w:rsidRPr="00E765D4" w14:paraId="42A094FC" w14:textId="77777777" w:rsidTr="006F3FA0">
        <w:trPr>
          <w:trHeight w:val="285"/>
        </w:trPr>
        <w:tc>
          <w:tcPr>
            <w:tcW w:w="1277" w:type="dxa"/>
            <w:vMerge/>
            <w:shd w:val="clear" w:color="auto" w:fill="B4C6E7" w:themeFill="accent1" w:themeFillTint="66"/>
            <w:vAlign w:val="center"/>
          </w:tcPr>
          <w:p w14:paraId="690A559C" w14:textId="77777777" w:rsidR="00FD4B69" w:rsidRPr="00E765D4" w:rsidRDefault="00FD4B69" w:rsidP="00EE4345">
            <w:pPr>
              <w:jc w:val="center"/>
            </w:pPr>
          </w:p>
        </w:tc>
        <w:tc>
          <w:tcPr>
            <w:tcW w:w="1417" w:type="dxa"/>
            <w:tcBorders>
              <w:top w:val="single" w:sz="4" w:space="0" w:color="auto"/>
              <w:bottom w:val="nil"/>
            </w:tcBorders>
            <w:shd w:val="clear" w:color="auto" w:fill="D9E2F3" w:themeFill="accent1" w:themeFillTint="33"/>
            <w:vAlign w:val="center"/>
          </w:tcPr>
          <w:p w14:paraId="4C833151" w14:textId="77777777" w:rsidR="00FD4B69" w:rsidRPr="00E765D4" w:rsidRDefault="00FD4B69" w:rsidP="005958CF"/>
        </w:tc>
        <w:tc>
          <w:tcPr>
            <w:tcW w:w="1418" w:type="dxa"/>
            <w:vAlign w:val="center"/>
            <w:hideMark/>
          </w:tcPr>
          <w:p w14:paraId="6007BCA0" w14:textId="77777777" w:rsidR="00FD4B69" w:rsidRPr="00E765D4" w:rsidRDefault="00FD4B69" w:rsidP="00FD4B69">
            <w:pPr>
              <w:jc w:val="center"/>
            </w:pPr>
            <w:r w:rsidRPr="00A8531D">
              <w:t>Flinders</w:t>
            </w:r>
          </w:p>
        </w:tc>
        <w:tc>
          <w:tcPr>
            <w:tcW w:w="1488" w:type="dxa"/>
            <w:vAlign w:val="center"/>
          </w:tcPr>
          <w:p w14:paraId="23DC3BEA" w14:textId="77777777" w:rsidR="00FD4B69" w:rsidRPr="00E765D4" w:rsidRDefault="00FD4B69" w:rsidP="00FD4B69">
            <w:pPr>
              <w:jc w:val="center"/>
            </w:pPr>
            <w:r>
              <w:t>7</w:t>
            </w:r>
          </w:p>
        </w:tc>
        <w:tc>
          <w:tcPr>
            <w:tcW w:w="1441" w:type="dxa"/>
            <w:vAlign w:val="center"/>
            <w:hideMark/>
          </w:tcPr>
          <w:p w14:paraId="52F3482A" w14:textId="77777777" w:rsidR="00FD4B69" w:rsidRPr="00E765D4" w:rsidRDefault="00FD4B69" w:rsidP="00FD4B69">
            <w:pPr>
              <w:jc w:val="center"/>
            </w:pPr>
            <w:r w:rsidRPr="00E765D4">
              <w:t>7</w:t>
            </w:r>
          </w:p>
        </w:tc>
        <w:tc>
          <w:tcPr>
            <w:tcW w:w="1441" w:type="dxa"/>
            <w:vAlign w:val="center"/>
          </w:tcPr>
          <w:p w14:paraId="5A244A06" w14:textId="100077B8" w:rsidR="00FD4B69" w:rsidRPr="00E765D4" w:rsidRDefault="00FD4B69" w:rsidP="00FD4B69">
            <w:pPr>
              <w:jc w:val="center"/>
            </w:pPr>
            <w:r w:rsidRPr="00E646BC">
              <w:t>11</w:t>
            </w:r>
            <w:r w:rsidR="00512C6A">
              <w:t>,</w:t>
            </w:r>
            <w:r w:rsidRPr="00E646BC">
              <w:t>893</w:t>
            </w:r>
          </w:p>
        </w:tc>
        <w:tc>
          <w:tcPr>
            <w:tcW w:w="1441" w:type="dxa"/>
            <w:vAlign w:val="center"/>
            <w:hideMark/>
          </w:tcPr>
          <w:p w14:paraId="3D38AF0F" w14:textId="77777777" w:rsidR="00FD4B69" w:rsidRPr="00E765D4" w:rsidRDefault="00FD4B69" w:rsidP="00FD4B69">
            <w:pPr>
              <w:jc w:val="center"/>
            </w:pPr>
            <w:r w:rsidRPr="00E765D4">
              <w:t>15</w:t>
            </w:r>
            <w:r>
              <w:t>,</w:t>
            </w:r>
            <w:r w:rsidRPr="00E765D4">
              <w:t>529</w:t>
            </w:r>
          </w:p>
        </w:tc>
      </w:tr>
      <w:tr w:rsidR="00FD4B69" w:rsidRPr="00E765D4" w14:paraId="295A2395" w14:textId="77777777" w:rsidTr="006F3FA0">
        <w:trPr>
          <w:trHeight w:val="285"/>
        </w:trPr>
        <w:tc>
          <w:tcPr>
            <w:tcW w:w="1277" w:type="dxa"/>
            <w:vMerge/>
            <w:shd w:val="clear" w:color="auto" w:fill="B4C6E7" w:themeFill="accent1" w:themeFillTint="66"/>
            <w:vAlign w:val="center"/>
          </w:tcPr>
          <w:p w14:paraId="25806CC7" w14:textId="77777777" w:rsidR="00FD4B69" w:rsidRPr="00E765D4" w:rsidRDefault="00FD4B69" w:rsidP="00EE4345">
            <w:pPr>
              <w:jc w:val="center"/>
            </w:pPr>
          </w:p>
        </w:tc>
        <w:tc>
          <w:tcPr>
            <w:tcW w:w="1417" w:type="dxa"/>
            <w:tcBorders>
              <w:top w:val="nil"/>
              <w:bottom w:val="nil"/>
            </w:tcBorders>
            <w:shd w:val="clear" w:color="auto" w:fill="D9E2F3" w:themeFill="accent1" w:themeFillTint="33"/>
            <w:vAlign w:val="center"/>
          </w:tcPr>
          <w:p w14:paraId="4AD9D0FB" w14:textId="77777777" w:rsidR="00FD4B69" w:rsidRPr="00E765D4" w:rsidRDefault="00FD4B69" w:rsidP="00EE4345">
            <w:pPr>
              <w:jc w:val="center"/>
            </w:pPr>
            <w:r>
              <w:t>2.4</w:t>
            </w:r>
          </w:p>
        </w:tc>
        <w:tc>
          <w:tcPr>
            <w:tcW w:w="1418" w:type="dxa"/>
            <w:vAlign w:val="center"/>
            <w:hideMark/>
          </w:tcPr>
          <w:p w14:paraId="2132F9FD" w14:textId="77777777" w:rsidR="00FD4B69" w:rsidRPr="00E765D4" w:rsidRDefault="00FD4B69" w:rsidP="00FD4B69">
            <w:pPr>
              <w:jc w:val="center"/>
            </w:pPr>
            <w:r w:rsidRPr="00A8531D">
              <w:t>King Island</w:t>
            </w:r>
          </w:p>
        </w:tc>
        <w:tc>
          <w:tcPr>
            <w:tcW w:w="1488" w:type="dxa"/>
            <w:vAlign w:val="center"/>
          </w:tcPr>
          <w:p w14:paraId="3BAD195B" w14:textId="77777777" w:rsidR="00FD4B69" w:rsidRPr="00E765D4" w:rsidRDefault="00FD4B69" w:rsidP="00FD4B69">
            <w:pPr>
              <w:jc w:val="center"/>
            </w:pPr>
            <w:r>
              <w:t>9</w:t>
            </w:r>
          </w:p>
        </w:tc>
        <w:tc>
          <w:tcPr>
            <w:tcW w:w="1441" w:type="dxa"/>
            <w:vAlign w:val="center"/>
            <w:hideMark/>
          </w:tcPr>
          <w:p w14:paraId="7AB2859B" w14:textId="77777777" w:rsidR="00FD4B69" w:rsidRPr="00E765D4" w:rsidRDefault="00FD4B69" w:rsidP="00FD4B69">
            <w:pPr>
              <w:jc w:val="center"/>
            </w:pPr>
            <w:r w:rsidRPr="00E765D4">
              <w:t>7</w:t>
            </w:r>
          </w:p>
        </w:tc>
        <w:tc>
          <w:tcPr>
            <w:tcW w:w="1441" w:type="dxa"/>
            <w:vAlign w:val="center"/>
          </w:tcPr>
          <w:p w14:paraId="2DBC8B70" w14:textId="3FAA9064" w:rsidR="00FD4B69" w:rsidRPr="00E765D4" w:rsidRDefault="00FD4B69" w:rsidP="00FD4B69">
            <w:pPr>
              <w:jc w:val="center"/>
            </w:pPr>
            <w:r w:rsidRPr="00E646BC">
              <w:t>11</w:t>
            </w:r>
            <w:r w:rsidR="00512C6A">
              <w:t>,</w:t>
            </w:r>
            <w:r w:rsidRPr="00E646BC">
              <w:t>893</w:t>
            </w:r>
          </w:p>
        </w:tc>
        <w:tc>
          <w:tcPr>
            <w:tcW w:w="1441" w:type="dxa"/>
            <w:vAlign w:val="center"/>
            <w:hideMark/>
          </w:tcPr>
          <w:p w14:paraId="353E128B" w14:textId="77777777" w:rsidR="00FD4B69" w:rsidRPr="00E765D4" w:rsidRDefault="00FD4B69" w:rsidP="00FD4B69">
            <w:pPr>
              <w:jc w:val="center"/>
            </w:pPr>
            <w:r w:rsidRPr="00E765D4">
              <w:t>15</w:t>
            </w:r>
            <w:r>
              <w:t>,</w:t>
            </w:r>
            <w:r w:rsidRPr="00E765D4">
              <w:t>529</w:t>
            </w:r>
          </w:p>
        </w:tc>
      </w:tr>
      <w:tr w:rsidR="00FD4B69" w:rsidRPr="00E765D4" w14:paraId="259462CC" w14:textId="77777777" w:rsidTr="006F3FA0">
        <w:trPr>
          <w:trHeight w:val="285"/>
        </w:trPr>
        <w:tc>
          <w:tcPr>
            <w:tcW w:w="1277" w:type="dxa"/>
            <w:vMerge/>
            <w:tcBorders>
              <w:bottom w:val="single" w:sz="4" w:space="0" w:color="auto"/>
            </w:tcBorders>
            <w:shd w:val="clear" w:color="auto" w:fill="B4C6E7" w:themeFill="accent1" w:themeFillTint="66"/>
            <w:vAlign w:val="center"/>
          </w:tcPr>
          <w:p w14:paraId="0213D0BE" w14:textId="77777777" w:rsidR="00FD4B69" w:rsidRPr="00E765D4" w:rsidRDefault="00FD4B69" w:rsidP="00EE4345">
            <w:pPr>
              <w:jc w:val="center"/>
            </w:pPr>
          </w:p>
        </w:tc>
        <w:tc>
          <w:tcPr>
            <w:tcW w:w="1417" w:type="dxa"/>
            <w:tcBorders>
              <w:top w:val="nil"/>
              <w:bottom w:val="single" w:sz="4" w:space="0" w:color="auto"/>
            </w:tcBorders>
            <w:shd w:val="clear" w:color="auto" w:fill="D9E2F3" w:themeFill="accent1" w:themeFillTint="33"/>
            <w:vAlign w:val="center"/>
          </w:tcPr>
          <w:p w14:paraId="4D3BB2AF" w14:textId="77777777" w:rsidR="00FD4B69" w:rsidRPr="00E765D4" w:rsidRDefault="00FD4B69" w:rsidP="00EE4345">
            <w:pPr>
              <w:jc w:val="center"/>
            </w:pPr>
          </w:p>
        </w:tc>
        <w:tc>
          <w:tcPr>
            <w:tcW w:w="1418" w:type="dxa"/>
            <w:vAlign w:val="center"/>
            <w:hideMark/>
          </w:tcPr>
          <w:p w14:paraId="0642BD1F" w14:textId="77777777" w:rsidR="00FD4B69" w:rsidRPr="00E765D4" w:rsidRDefault="00FD4B69" w:rsidP="00FD4B69">
            <w:pPr>
              <w:jc w:val="center"/>
            </w:pPr>
            <w:r w:rsidRPr="00A8531D">
              <w:t>Tasman</w:t>
            </w:r>
          </w:p>
        </w:tc>
        <w:tc>
          <w:tcPr>
            <w:tcW w:w="1488" w:type="dxa"/>
            <w:vAlign w:val="center"/>
          </w:tcPr>
          <w:p w14:paraId="495DF4B3" w14:textId="77777777" w:rsidR="00FD4B69" w:rsidRPr="00E765D4" w:rsidRDefault="00FD4B69" w:rsidP="00FD4B69">
            <w:pPr>
              <w:jc w:val="center"/>
            </w:pPr>
            <w:r>
              <w:t>7</w:t>
            </w:r>
          </w:p>
        </w:tc>
        <w:tc>
          <w:tcPr>
            <w:tcW w:w="1441" w:type="dxa"/>
            <w:vAlign w:val="center"/>
            <w:hideMark/>
          </w:tcPr>
          <w:p w14:paraId="348157D6" w14:textId="77777777" w:rsidR="00FD4B69" w:rsidRPr="00E765D4" w:rsidRDefault="00FD4B69" w:rsidP="00FD4B69">
            <w:pPr>
              <w:jc w:val="center"/>
            </w:pPr>
            <w:r w:rsidRPr="00E765D4">
              <w:t>7</w:t>
            </w:r>
          </w:p>
        </w:tc>
        <w:tc>
          <w:tcPr>
            <w:tcW w:w="1441" w:type="dxa"/>
            <w:vAlign w:val="center"/>
          </w:tcPr>
          <w:p w14:paraId="61137A4B" w14:textId="78E9C7AA" w:rsidR="00FD4B69" w:rsidRPr="00E765D4" w:rsidRDefault="00FD4B69" w:rsidP="00FD4B69">
            <w:pPr>
              <w:jc w:val="center"/>
            </w:pPr>
            <w:r w:rsidRPr="00E646BC">
              <w:t>11</w:t>
            </w:r>
            <w:r w:rsidR="00512C6A">
              <w:t>,</w:t>
            </w:r>
            <w:r w:rsidRPr="00E646BC">
              <w:t>893</w:t>
            </w:r>
          </w:p>
        </w:tc>
        <w:tc>
          <w:tcPr>
            <w:tcW w:w="1441" w:type="dxa"/>
            <w:vAlign w:val="center"/>
            <w:hideMark/>
          </w:tcPr>
          <w:p w14:paraId="43476903" w14:textId="77777777" w:rsidR="00FD4B69" w:rsidRPr="00E765D4" w:rsidRDefault="00FD4B69" w:rsidP="00FD4B69">
            <w:pPr>
              <w:jc w:val="center"/>
            </w:pPr>
            <w:r w:rsidRPr="00E765D4">
              <w:t>15</w:t>
            </w:r>
            <w:r>
              <w:t>,</w:t>
            </w:r>
            <w:r w:rsidRPr="00E765D4">
              <w:t>529</w:t>
            </w:r>
          </w:p>
        </w:tc>
      </w:tr>
    </w:tbl>
    <w:p w14:paraId="1B850A83" w14:textId="76EAA346" w:rsidR="00A41DE5" w:rsidRPr="002334D7" w:rsidRDefault="00A41DE5" w:rsidP="004D04B1">
      <w:pPr>
        <w:pStyle w:val="Heading2"/>
      </w:pPr>
      <w:bookmarkStart w:id="10" w:name="_Toc224824645"/>
      <w:r w:rsidRPr="002334D7">
        <w:t xml:space="preserve">Other </w:t>
      </w:r>
      <w:r w:rsidR="00B751C9">
        <w:t>reform elements</w:t>
      </w:r>
      <w:bookmarkEnd w:id="10"/>
    </w:p>
    <w:p w14:paraId="59F10D51" w14:textId="64E1A7FE" w:rsidR="00A41DE5" w:rsidRDefault="00A41DE5" w:rsidP="00A41DE5">
      <w:r>
        <w:t xml:space="preserve">The </w:t>
      </w:r>
      <w:r w:rsidR="0087152E">
        <w:t>discussion paper</w:t>
      </w:r>
      <w:r>
        <w:t xml:space="preserve"> </w:t>
      </w:r>
      <w:r w:rsidR="00BE2B0B">
        <w:t xml:space="preserve">also </w:t>
      </w:r>
      <w:r>
        <w:t xml:space="preserve">sought feedback on three </w:t>
      </w:r>
      <w:r w:rsidR="00BE2B0B">
        <w:t xml:space="preserve">potential reform proposals </w:t>
      </w:r>
      <w:r>
        <w:t>related to councillor allowances and numbers</w:t>
      </w:r>
      <w:r w:rsidR="00E20B8B">
        <w:t>, namely</w:t>
      </w:r>
      <w:r>
        <w:t>:</w:t>
      </w:r>
    </w:p>
    <w:p w14:paraId="0F98D271" w14:textId="51F095C5" w:rsidR="00A41DE5" w:rsidRDefault="00A41DE5" w:rsidP="00A41DE5">
      <w:pPr>
        <w:pStyle w:val="BulletL1"/>
      </w:pPr>
      <w:r>
        <w:t>Mandating the 12</w:t>
      </w:r>
      <w:r w:rsidR="0087152E">
        <w:t xml:space="preserve"> per cent</w:t>
      </w:r>
      <w:r>
        <w:t xml:space="preserve"> superannuation component be paid to </w:t>
      </w:r>
      <w:r w:rsidR="00A55C52">
        <w:t xml:space="preserve">a </w:t>
      </w:r>
      <w:r>
        <w:t>councillor</w:t>
      </w:r>
      <w:r w:rsidR="00A55C52">
        <w:t>’</w:t>
      </w:r>
      <w:r>
        <w:t>s nominated superannuation fund</w:t>
      </w:r>
      <w:r w:rsidR="001B675D">
        <w:t>, rather than it being included in their take</w:t>
      </w:r>
      <w:r w:rsidR="0087152E">
        <w:t>-</w:t>
      </w:r>
      <w:r w:rsidR="001B675D">
        <w:t>home allowance</w:t>
      </w:r>
      <w:r w:rsidR="0087152E">
        <w:t>.</w:t>
      </w:r>
    </w:p>
    <w:p w14:paraId="74CDEFBF" w14:textId="19DCA0B5" w:rsidR="00A41DE5" w:rsidRDefault="00A41DE5" w:rsidP="00A41DE5">
      <w:pPr>
        <w:pStyle w:val="BulletL1"/>
      </w:pPr>
      <w:r>
        <w:t>Providing enhanced prescription</w:t>
      </w:r>
      <w:r w:rsidR="0087152E">
        <w:t xml:space="preserve"> and </w:t>
      </w:r>
      <w:r>
        <w:t>guidance for quorum</w:t>
      </w:r>
      <w:r w:rsidR="00BE2B0B">
        <w:t xml:space="preserve"> management and maintenance (particularly for five</w:t>
      </w:r>
      <w:r w:rsidR="00AB3D8C">
        <w:t>-</w:t>
      </w:r>
      <w:r w:rsidR="00BE2B0B">
        <w:t>member councils)</w:t>
      </w:r>
      <w:r w:rsidR="0087152E">
        <w:t>.</w:t>
      </w:r>
    </w:p>
    <w:p w14:paraId="1B736328" w14:textId="72726D84" w:rsidR="00A41DE5" w:rsidRDefault="00403BD7" w:rsidP="00A41DE5">
      <w:pPr>
        <w:pStyle w:val="BulletL1"/>
      </w:pPr>
      <w:r>
        <w:t xml:space="preserve">Embedding </w:t>
      </w:r>
      <w:r w:rsidR="008F7F37">
        <w:t>in legislation a new</w:t>
      </w:r>
      <w:r w:rsidR="00A41DE5">
        <w:t xml:space="preserve"> methodology </w:t>
      </w:r>
      <w:r w:rsidR="008F7F37">
        <w:t xml:space="preserve">and process </w:t>
      </w:r>
      <w:r w:rsidR="00A41DE5">
        <w:t xml:space="preserve">for </w:t>
      </w:r>
      <w:r>
        <w:t xml:space="preserve">future </w:t>
      </w:r>
      <w:r w:rsidR="0087152E">
        <w:t xml:space="preserve">review of </w:t>
      </w:r>
      <w:r w:rsidR="00A41DE5">
        <w:t>allowances and numbers.</w:t>
      </w:r>
    </w:p>
    <w:p w14:paraId="7E9A2EA7" w14:textId="4DCF3111" w:rsidR="00D343DB" w:rsidRDefault="00BA0D29" w:rsidP="004D04B1">
      <w:pPr>
        <w:pStyle w:val="Heading3"/>
      </w:pPr>
      <w:bookmarkStart w:id="11" w:name="_Toc221624737"/>
      <w:bookmarkStart w:id="12" w:name="_Toc221626773"/>
      <w:bookmarkStart w:id="13" w:name="_Toc224824646"/>
      <w:r>
        <w:lastRenderedPageBreak/>
        <w:t>E</w:t>
      </w:r>
      <w:r w:rsidR="00D345C5">
        <w:t xml:space="preserve">mployer </w:t>
      </w:r>
      <w:r w:rsidR="00A41DE5" w:rsidRPr="00A41DE5">
        <w:t>superannuation</w:t>
      </w:r>
      <w:r w:rsidR="00D345C5">
        <w:t xml:space="preserve"> contributions</w:t>
      </w:r>
      <w:bookmarkEnd w:id="11"/>
      <w:bookmarkEnd w:id="12"/>
      <w:r w:rsidR="00D345C5">
        <w:t xml:space="preserve"> </w:t>
      </w:r>
      <w:r>
        <w:t>for councillors</w:t>
      </w:r>
      <w:bookmarkEnd w:id="13"/>
    </w:p>
    <w:p w14:paraId="6BD403A0" w14:textId="13B79EAF" w:rsidR="00D343DB" w:rsidRPr="00D343DB" w:rsidRDefault="00D343DB" w:rsidP="00D343DB">
      <w:r w:rsidRPr="00D343DB">
        <w:t>There was little to no support for th</w:t>
      </w:r>
      <w:r w:rsidR="0087148B">
        <w:t>e compulsory superannuation contribution</w:t>
      </w:r>
      <w:r w:rsidRPr="00D343DB">
        <w:t xml:space="preserve"> proposal, with councils preferring </w:t>
      </w:r>
      <w:r w:rsidR="0087148B">
        <w:t xml:space="preserve">the </w:t>
      </w:r>
      <w:r w:rsidRPr="00D343DB">
        <w:t>flexibility</w:t>
      </w:r>
      <w:r w:rsidR="0087148B">
        <w:t xml:space="preserve"> of the current system</w:t>
      </w:r>
      <w:r w:rsidR="00FB5B4B">
        <w:t>.</w:t>
      </w:r>
      <w:r w:rsidR="008F7F37">
        <w:t xml:space="preserve"> On this basis, the </w:t>
      </w:r>
      <w:r w:rsidR="00D20FF8">
        <w:t>G</w:t>
      </w:r>
      <w:r w:rsidR="008F7F37">
        <w:t>overnment has determined to retain the status quo.</w:t>
      </w:r>
    </w:p>
    <w:p w14:paraId="630E4698" w14:textId="304DFC10" w:rsidR="001D3C18" w:rsidRPr="00A43A2F" w:rsidRDefault="00BA0D29" w:rsidP="004D04B1">
      <w:pPr>
        <w:pStyle w:val="Heading3"/>
      </w:pPr>
      <w:bookmarkStart w:id="14" w:name="_Toc221624738"/>
      <w:bookmarkStart w:id="15" w:name="_Toc221626774"/>
      <w:bookmarkStart w:id="16" w:name="_Toc224824647"/>
      <w:r>
        <w:t>Q</w:t>
      </w:r>
      <w:r w:rsidR="00E615AB">
        <w:t xml:space="preserve">uorum management </w:t>
      </w:r>
      <w:r w:rsidR="00233B39">
        <w:t>strategies</w:t>
      </w:r>
      <w:bookmarkEnd w:id="14"/>
      <w:bookmarkEnd w:id="15"/>
      <w:bookmarkEnd w:id="16"/>
    </w:p>
    <w:p w14:paraId="5E967B0D" w14:textId="45620C4D" w:rsidR="001D3C18" w:rsidRDefault="00E615AB" w:rsidP="00E615AB">
      <w:r>
        <w:t>With the decision not to proceed with five-member councils, the</w:t>
      </w:r>
      <w:r w:rsidR="000A48F4">
        <w:t xml:space="preserve"> </w:t>
      </w:r>
      <w:r w:rsidR="0087152E">
        <w:t>g</w:t>
      </w:r>
      <w:r w:rsidR="000A48F4">
        <w:t xml:space="preserve">overnment </w:t>
      </w:r>
      <w:r>
        <w:t xml:space="preserve">considers quorum maintenance can </w:t>
      </w:r>
      <w:r w:rsidR="00233B39">
        <w:t xml:space="preserve">now </w:t>
      </w:r>
      <w:r>
        <w:t>be adequately managed under the existing legislative and regulatory framework</w:t>
      </w:r>
      <w:r w:rsidR="0087152E">
        <w:t xml:space="preserve">. This </w:t>
      </w:r>
      <w:r>
        <w:t xml:space="preserve">will soon be further augmented by reforms </w:t>
      </w:r>
      <w:r w:rsidR="00233B39">
        <w:t xml:space="preserve">to legislation later this year </w:t>
      </w:r>
      <w:r>
        <w:t xml:space="preserve">to enable remote participation in council meetings, and </w:t>
      </w:r>
      <w:r w:rsidR="00FB5B4B">
        <w:t xml:space="preserve">to </w:t>
      </w:r>
      <w:r w:rsidR="00233B39">
        <w:t xml:space="preserve">introduce new provisions to </w:t>
      </w:r>
      <w:r w:rsidR="00590EA5">
        <w:t xml:space="preserve">better </w:t>
      </w:r>
      <w:r w:rsidR="00233B39">
        <w:t xml:space="preserve">support </w:t>
      </w:r>
      <w:r w:rsidR="00E740C5">
        <w:t xml:space="preserve">councils’ </w:t>
      </w:r>
      <w:r w:rsidR="00233B39">
        <w:t xml:space="preserve">proactive management of </w:t>
      </w:r>
      <w:r w:rsidR="000B7604">
        <w:t xml:space="preserve">elected member </w:t>
      </w:r>
      <w:r w:rsidR="00233B39">
        <w:t>interests (</w:t>
      </w:r>
      <w:r w:rsidR="0087152E">
        <w:t>such as</w:t>
      </w:r>
      <w:r w:rsidR="00233B39">
        <w:t xml:space="preserve"> </w:t>
      </w:r>
      <w:r w:rsidR="0087152E">
        <w:t>personal interest returns</w:t>
      </w:r>
      <w:r w:rsidR="00233B39">
        <w:t>).</w:t>
      </w:r>
    </w:p>
    <w:p w14:paraId="31A96269" w14:textId="6F10B017" w:rsidR="00650E4C" w:rsidRDefault="0068264B" w:rsidP="004D04B1">
      <w:pPr>
        <w:pStyle w:val="Heading3"/>
      </w:pPr>
      <w:bookmarkStart w:id="17" w:name="_Toc221624739"/>
      <w:bookmarkStart w:id="18" w:name="_Toc221626775"/>
      <w:bookmarkStart w:id="19" w:name="_Toc224824648"/>
      <w:r>
        <w:t xml:space="preserve">Legislating </w:t>
      </w:r>
      <w:r w:rsidR="00B31FF7">
        <w:t>future review processes</w:t>
      </w:r>
      <w:bookmarkEnd w:id="17"/>
      <w:bookmarkEnd w:id="18"/>
      <w:bookmarkEnd w:id="19"/>
    </w:p>
    <w:p w14:paraId="14054206" w14:textId="466B1B03" w:rsidR="00F26B7D" w:rsidRDefault="00E22B96" w:rsidP="00E22B96">
      <w:r>
        <w:t xml:space="preserve">As noted in the </w:t>
      </w:r>
      <w:r w:rsidR="0087152E">
        <w:t xml:space="preserve">discussion paper, </w:t>
      </w:r>
      <w:r>
        <w:t xml:space="preserve">it will be </w:t>
      </w:r>
      <w:r w:rsidRPr="00E22B96">
        <w:t xml:space="preserve">important that councillor numbers and allowances are subject to regular review into the future to ensure communities are </w:t>
      </w:r>
      <w:r w:rsidR="00FD4B69">
        <w:t xml:space="preserve">appropriately </w:t>
      </w:r>
      <w:r w:rsidR="00FD4B69" w:rsidRPr="00E22B96">
        <w:t>represented</w:t>
      </w:r>
      <w:r w:rsidRPr="00E22B96">
        <w:t xml:space="preserve"> and councillors continue to be fairly and equitably remunerated.</w:t>
      </w:r>
      <w:r>
        <w:t xml:space="preserve"> </w:t>
      </w:r>
    </w:p>
    <w:p w14:paraId="1A0DB506" w14:textId="267909B7" w:rsidR="00853038" w:rsidRDefault="00E22B96" w:rsidP="00E22B96">
      <w:r>
        <w:t xml:space="preserve">The </w:t>
      </w:r>
      <w:r w:rsidR="00F26B7D">
        <w:t xml:space="preserve">current </w:t>
      </w:r>
      <w:r>
        <w:t xml:space="preserve">review was </w:t>
      </w:r>
      <w:r w:rsidR="00F26B7D">
        <w:t xml:space="preserve">necessary because of </w:t>
      </w:r>
      <w:r>
        <w:t>known d</w:t>
      </w:r>
      <w:r w:rsidRPr="00E22B96">
        <w:t xml:space="preserve">eficiencies with </w:t>
      </w:r>
      <w:r w:rsidR="00F26B7D">
        <w:t xml:space="preserve">historical practices and </w:t>
      </w:r>
      <w:r w:rsidRPr="00E22B96">
        <w:t>processes for reviewing councillor numbers and allowances</w:t>
      </w:r>
      <w:r w:rsidR="0087152E">
        <w:t xml:space="preserve">. Deficiencies such as </w:t>
      </w:r>
      <w:r w:rsidRPr="00E22B96">
        <w:t>a lack of clear structure and transparency around the scope, timing</w:t>
      </w:r>
      <w:r w:rsidR="00D20FF8">
        <w:t>,</w:t>
      </w:r>
      <w:r w:rsidRPr="00E22B96">
        <w:t xml:space="preserve"> and conduct of regular reviews </w:t>
      </w:r>
      <w:r w:rsidR="00853038">
        <w:t>lead</w:t>
      </w:r>
      <w:r w:rsidRPr="00E22B96">
        <w:t xml:space="preserve"> to inconsistent and inequitable outcomes across the sector</w:t>
      </w:r>
      <w:r>
        <w:t>.</w:t>
      </w:r>
    </w:p>
    <w:p w14:paraId="4B9C4C42" w14:textId="38809BD9" w:rsidR="00E2386D" w:rsidRPr="00E450F4" w:rsidRDefault="00E2386D" w:rsidP="006F3FFE">
      <w:r>
        <w:t xml:space="preserve">In response to the support for </w:t>
      </w:r>
      <w:r w:rsidR="00C72755" w:rsidRPr="00CA65E3">
        <w:t xml:space="preserve">a </w:t>
      </w:r>
      <w:r w:rsidR="00D20FF8">
        <w:t xml:space="preserve">more </w:t>
      </w:r>
      <w:r w:rsidR="00C72755" w:rsidRPr="00CA65E3">
        <w:t xml:space="preserve">robust, predictable, and transparent model for setting future numbers and allowances, the methodology will be </w:t>
      </w:r>
      <w:r w:rsidR="00D20FF8">
        <w:t>‘</w:t>
      </w:r>
      <w:r w:rsidR="00C72755" w:rsidRPr="00CA65E3">
        <w:t>hardwired</w:t>
      </w:r>
      <w:r w:rsidR="00D20FF8">
        <w:t>’</w:t>
      </w:r>
      <w:r w:rsidR="00C72755" w:rsidRPr="00CA65E3">
        <w:t xml:space="preserve"> into a schedule of the Local Government Act</w:t>
      </w:r>
      <w:r>
        <w:t xml:space="preserve">. This will also be supported by a requirement to undertake a </w:t>
      </w:r>
      <w:r w:rsidR="00B251E6">
        <w:t xml:space="preserve">routine, </w:t>
      </w:r>
      <w:r>
        <w:t xml:space="preserve">four-yearly review of allowances and numbers using the </w:t>
      </w:r>
      <w:r w:rsidRPr="00E450F4">
        <w:t>methodology, in line with the most up-to-date council data available.</w:t>
      </w:r>
    </w:p>
    <w:p w14:paraId="05480057" w14:textId="608B942E" w:rsidR="00E2386D" w:rsidRPr="00E450F4" w:rsidRDefault="00E2386D" w:rsidP="002940CD">
      <w:r w:rsidRPr="00E450F4">
        <w:t xml:space="preserve">To support timely application of any outcomes from a review (in advance of the notice of election for a general election), </w:t>
      </w:r>
      <w:r w:rsidR="006F7668">
        <w:t>a head of power will allow the Governor to</w:t>
      </w:r>
      <w:r w:rsidR="0087152E" w:rsidRPr="0087152E">
        <w:t xml:space="preserve"> </w:t>
      </w:r>
      <w:r w:rsidR="0087152E">
        <w:t>adjust councillor numbers</w:t>
      </w:r>
      <w:r w:rsidR="006F7668">
        <w:t xml:space="preserve">, </w:t>
      </w:r>
      <w:r w:rsidR="006F7668" w:rsidRPr="006F7668">
        <w:t>by order and on the recommendation of the Minister</w:t>
      </w:r>
      <w:r w:rsidR="003F065A">
        <w:t xml:space="preserve">, following the </w:t>
      </w:r>
      <w:r w:rsidR="006F7668">
        <w:t>application of the methodology</w:t>
      </w:r>
      <w:r w:rsidRPr="00E450F4">
        <w:t xml:space="preserve">. This </w:t>
      </w:r>
      <w:r w:rsidR="006F7668">
        <w:t xml:space="preserve">power would </w:t>
      </w:r>
      <w:r w:rsidR="003F065A">
        <w:t xml:space="preserve">allow </w:t>
      </w:r>
      <w:r w:rsidR="006F7668">
        <w:t>g</w:t>
      </w:r>
      <w:r w:rsidRPr="00E450F4">
        <w:t xml:space="preserve"> for streamlined administration of a new statutory allowances and numbers framework</w:t>
      </w:r>
      <w:r w:rsidR="003F065A">
        <w:t xml:space="preserve">, without the need to undertake a </w:t>
      </w:r>
      <w:r w:rsidR="00FD0047">
        <w:t xml:space="preserve">separate </w:t>
      </w:r>
      <w:r w:rsidR="003F065A">
        <w:t>Local Government Board process.</w:t>
      </w:r>
    </w:p>
    <w:p w14:paraId="5799B86E" w14:textId="27B63019" w:rsidR="00EB2EB1" w:rsidRDefault="002940CD" w:rsidP="002940CD">
      <w:r w:rsidRPr="00E450F4">
        <w:lastRenderedPageBreak/>
        <w:t xml:space="preserve">This </w:t>
      </w:r>
      <w:r w:rsidR="006F3FFE" w:rsidRPr="00E450F4">
        <w:t xml:space="preserve">approach provides certainty and transparency in respect of future reviews </w:t>
      </w:r>
      <w:r w:rsidR="005646AE" w:rsidRPr="00E450F4">
        <w:t>and</w:t>
      </w:r>
      <w:r w:rsidR="006F3FFE" w:rsidRPr="00E450F4">
        <w:t xml:space="preserve"> retains</w:t>
      </w:r>
      <w:r w:rsidRPr="00E450F4">
        <w:t xml:space="preserve"> </w:t>
      </w:r>
      <w:r w:rsidR="002C52EF" w:rsidRPr="00E450F4">
        <w:t xml:space="preserve">a level </w:t>
      </w:r>
      <w:r w:rsidR="003E3A93" w:rsidRPr="00E450F4">
        <w:t>o</w:t>
      </w:r>
      <w:r w:rsidR="002C52EF" w:rsidRPr="00E450F4">
        <w:t xml:space="preserve">f </w:t>
      </w:r>
      <w:r w:rsidR="005646AE" w:rsidRPr="00E450F4">
        <w:t xml:space="preserve">Parliamentary </w:t>
      </w:r>
      <w:r w:rsidRPr="00E450F4">
        <w:t>oversight</w:t>
      </w:r>
      <w:r w:rsidR="006F3FFE" w:rsidRPr="00E450F4">
        <w:t xml:space="preserve"> </w:t>
      </w:r>
      <w:r w:rsidR="006F7668">
        <w:t>through endorsement of the methodology and review schedule in the Act.</w:t>
      </w:r>
    </w:p>
    <w:tbl>
      <w:tblPr>
        <w:tblStyle w:val="TableGrid"/>
        <w:tblpPr w:leftFromText="181" w:rightFromText="181" w:topFromText="284" w:bottomFromText="284" w:vertAnchor="text" w:tblpY="151"/>
        <w:tblOverlap w:val="never"/>
        <w:tblW w:w="0" w:type="auto"/>
        <w:tblLook w:val="04A0" w:firstRow="1" w:lastRow="0" w:firstColumn="1" w:lastColumn="0" w:noHBand="0" w:noVBand="1"/>
      </w:tblPr>
      <w:tblGrid>
        <w:gridCol w:w="9060"/>
      </w:tblGrid>
      <w:tr w:rsidR="002940CD" w:rsidRPr="00000C89" w14:paraId="64BD70FC" w14:textId="77777777" w:rsidTr="004D04B1">
        <w:tc>
          <w:tcPr>
            <w:tcW w:w="9060" w:type="dxa"/>
          </w:tcPr>
          <w:p w14:paraId="5A534AEF" w14:textId="77777777" w:rsidR="002940CD" w:rsidRPr="00E450F4" w:rsidRDefault="002940CD" w:rsidP="00C52986">
            <w:pPr>
              <w:rPr>
                <w:b/>
                <w:bCs/>
              </w:rPr>
            </w:pPr>
            <w:r w:rsidRPr="00E450F4">
              <w:rPr>
                <w:b/>
                <w:bCs/>
              </w:rPr>
              <w:t>In summary:</w:t>
            </w:r>
          </w:p>
          <w:p w14:paraId="162D0620" w14:textId="2A538425" w:rsidR="003D683F" w:rsidRPr="00E450F4" w:rsidRDefault="003D683F" w:rsidP="00C52986">
            <w:pPr>
              <w:pStyle w:val="BulletL1"/>
              <w:rPr>
                <w:b/>
                <w:bCs/>
              </w:rPr>
            </w:pPr>
            <w:r w:rsidRPr="00E450F4">
              <w:rPr>
                <w:b/>
                <w:bCs/>
              </w:rPr>
              <w:t xml:space="preserve">The status quo will be maintained in relation to superannuation for councillors, with </w:t>
            </w:r>
            <w:r w:rsidR="000A6E0B" w:rsidRPr="00E450F4">
              <w:rPr>
                <w:b/>
                <w:bCs/>
              </w:rPr>
              <w:t>councillors being free to make voluntary contribution to their super funds from their take</w:t>
            </w:r>
            <w:r w:rsidR="0032651A">
              <w:rPr>
                <w:b/>
                <w:bCs/>
              </w:rPr>
              <w:t>-</w:t>
            </w:r>
            <w:r w:rsidR="000A6E0B" w:rsidRPr="00E450F4">
              <w:rPr>
                <w:b/>
                <w:bCs/>
              </w:rPr>
              <w:t>home allowance (which now includes a notional 12</w:t>
            </w:r>
            <w:r w:rsidR="0087152E">
              <w:rPr>
                <w:b/>
                <w:bCs/>
              </w:rPr>
              <w:t xml:space="preserve"> per cent</w:t>
            </w:r>
            <w:r w:rsidR="000A6E0B" w:rsidRPr="00E450F4">
              <w:rPr>
                <w:b/>
                <w:bCs/>
              </w:rPr>
              <w:t xml:space="preserve"> </w:t>
            </w:r>
            <w:r w:rsidR="00EA1142">
              <w:rPr>
                <w:b/>
                <w:bCs/>
              </w:rPr>
              <w:t xml:space="preserve">superannuation </w:t>
            </w:r>
            <w:r w:rsidR="000A6E0B" w:rsidRPr="00E450F4">
              <w:rPr>
                <w:b/>
                <w:bCs/>
              </w:rPr>
              <w:t xml:space="preserve">component). There will </w:t>
            </w:r>
            <w:r w:rsidRPr="00E450F4">
              <w:rPr>
                <w:b/>
                <w:bCs/>
              </w:rPr>
              <w:t>no requiremen</w:t>
            </w:r>
            <w:r w:rsidR="00582172" w:rsidRPr="00E450F4">
              <w:rPr>
                <w:b/>
                <w:bCs/>
              </w:rPr>
              <w:t>t</w:t>
            </w:r>
            <w:r w:rsidRPr="00E450F4">
              <w:rPr>
                <w:b/>
                <w:bCs/>
              </w:rPr>
              <w:t xml:space="preserve"> for councils to make </w:t>
            </w:r>
            <w:r w:rsidR="000A6E0B" w:rsidRPr="00E450F4">
              <w:rPr>
                <w:b/>
                <w:bCs/>
              </w:rPr>
              <w:t xml:space="preserve">super </w:t>
            </w:r>
            <w:r w:rsidRPr="00E450F4">
              <w:rPr>
                <w:b/>
                <w:bCs/>
              </w:rPr>
              <w:t xml:space="preserve">contributions on behalf of </w:t>
            </w:r>
            <w:r w:rsidR="00582172" w:rsidRPr="00E450F4">
              <w:rPr>
                <w:b/>
                <w:bCs/>
              </w:rPr>
              <w:t xml:space="preserve">their </w:t>
            </w:r>
            <w:r w:rsidRPr="00E450F4">
              <w:rPr>
                <w:b/>
                <w:bCs/>
              </w:rPr>
              <w:t>councillors</w:t>
            </w:r>
            <w:r w:rsidR="00582172" w:rsidRPr="00E450F4">
              <w:rPr>
                <w:b/>
                <w:bCs/>
              </w:rPr>
              <w:t xml:space="preserve"> from </w:t>
            </w:r>
            <w:r w:rsidR="000A6E0B" w:rsidRPr="00E450F4">
              <w:rPr>
                <w:b/>
                <w:bCs/>
              </w:rPr>
              <w:t xml:space="preserve">their </w:t>
            </w:r>
            <w:r w:rsidR="00582172" w:rsidRPr="00E450F4">
              <w:rPr>
                <w:b/>
                <w:bCs/>
              </w:rPr>
              <w:t>existing allowances</w:t>
            </w:r>
            <w:r w:rsidRPr="00E450F4">
              <w:rPr>
                <w:b/>
                <w:bCs/>
              </w:rPr>
              <w:t>.</w:t>
            </w:r>
          </w:p>
          <w:p w14:paraId="184BDCB3" w14:textId="6101408D" w:rsidR="00FF15B2" w:rsidRPr="00E450F4" w:rsidRDefault="00FF15B2" w:rsidP="00C52986">
            <w:pPr>
              <w:pStyle w:val="BulletL1"/>
              <w:rPr>
                <w:b/>
                <w:bCs/>
              </w:rPr>
            </w:pPr>
            <w:r w:rsidRPr="00E450F4">
              <w:rPr>
                <w:b/>
                <w:bCs/>
              </w:rPr>
              <w:t xml:space="preserve">Quorum maintenance will be managed </w:t>
            </w:r>
            <w:r w:rsidR="0087152E">
              <w:rPr>
                <w:b/>
                <w:bCs/>
              </w:rPr>
              <w:t>by</w:t>
            </w:r>
            <w:r w:rsidR="0087152E" w:rsidRPr="00E450F4">
              <w:rPr>
                <w:b/>
                <w:bCs/>
              </w:rPr>
              <w:t xml:space="preserve"> </w:t>
            </w:r>
            <w:r w:rsidR="00BA412C" w:rsidRPr="00E450F4">
              <w:rPr>
                <w:b/>
                <w:bCs/>
              </w:rPr>
              <w:t xml:space="preserve">existing processes and practices, </w:t>
            </w:r>
            <w:r w:rsidR="000A6E0B" w:rsidRPr="00E450F4">
              <w:rPr>
                <w:b/>
                <w:bCs/>
              </w:rPr>
              <w:t xml:space="preserve">noting </w:t>
            </w:r>
            <w:r w:rsidR="00FB5B4B" w:rsidRPr="00E450F4">
              <w:rPr>
                <w:b/>
                <w:bCs/>
              </w:rPr>
              <w:t xml:space="preserve">legislative </w:t>
            </w:r>
            <w:r w:rsidR="00BA412C" w:rsidRPr="00E450F4">
              <w:rPr>
                <w:b/>
                <w:bCs/>
              </w:rPr>
              <w:t xml:space="preserve">enhancements </w:t>
            </w:r>
            <w:r w:rsidR="000A6E0B" w:rsidRPr="00E450F4">
              <w:rPr>
                <w:b/>
                <w:bCs/>
              </w:rPr>
              <w:t xml:space="preserve">will </w:t>
            </w:r>
            <w:r w:rsidR="00BA412C" w:rsidRPr="00E450F4">
              <w:rPr>
                <w:b/>
                <w:bCs/>
              </w:rPr>
              <w:t xml:space="preserve">be introduced later this year with respect to remote meeting participation and improvements to the managing </w:t>
            </w:r>
            <w:proofErr w:type="gramStart"/>
            <w:r w:rsidR="00BA412C" w:rsidRPr="00E450F4">
              <w:rPr>
                <w:b/>
                <w:bCs/>
              </w:rPr>
              <w:t>interests</w:t>
            </w:r>
            <w:proofErr w:type="gramEnd"/>
            <w:r w:rsidR="00BA412C" w:rsidRPr="00E450F4">
              <w:rPr>
                <w:b/>
                <w:bCs/>
              </w:rPr>
              <w:t xml:space="preserve"> framework</w:t>
            </w:r>
            <w:r w:rsidR="0087152E">
              <w:rPr>
                <w:b/>
                <w:bCs/>
              </w:rPr>
              <w:t>.</w:t>
            </w:r>
          </w:p>
          <w:p w14:paraId="486E88FE" w14:textId="5A48C508" w:rsidR="002940CD" w:rsidRPr="00E450F4" w:rsidRDefault="002940CD" w:rsidP="00C52986">
            <w:pPr>
              <w:pStyle w:val="BulletL1"/>
              <w:rPr>
                <w:b/>
                <w:bCs/>
              </w:rPr>
            </w:pPr>
            <w:r w:rsidRPr="00E450F4">
              <w:rPr>
                <w:b/>
                <w:bCs/>
              </w:rPr>
              <w:t xml:space="preserve">There will be </w:t>
            </w:r>
            <w:r w:rsidR="004C33A5" w:rsidRPr="00E450F4">
              <w:rPr>
                <w:b/>
                <w:bCs/>
              </w:rPr>
              <w:t>new</w:t>
            </w:r>
            <w:r w:rsidR="0087152E">
              <w:rPr>
                <w:b/>
                <w:bCs/>
              </w:rPr>
              <w:t>,</w:t>
            </w:r>
            <w:r w:rsidR="004C33A5" w:rsidRPr="00E450F4">
              <w:rPr>
                <w:b/>
                <w:bCs/>
              </w:rPr>
              <w:t xml:space="preserve"> </w:t>
            </w:r>
            <w:r w:rsidR="00D653D4" w:rsidRPr="00E450F4">
              <w:rPr>
                <w:b/>
                <w:bCs/>
              </w:rPr>
              <w:t xml:space="preserve">formal </w:t>
            </w:r>
            <w:r w:rsidRPr="00E450F4">
              <w:rPr>
                <w:b/>
                <w:bCs/>
              </w:rPr>
              <w:t>statutory mechanism</w:t>
            </w:r>
            <w:r w:rsidR="004C33A5" w:rsidRPr="00E450F4">
              <w:rPr>
                <w:b/>
                <w:bCs/>
              </w:rPr>
              <w:t>s</w:t>
            </w:r>
            <w:r w:rsidRPr="00E450F4">
              <w:rPr>
                <w:b/>
                <w:bCs/>
              </w:rPr>
              <w:t xml:space="preserve"> for </w:t>
            </w:r>
            <w:r w:rsidR="00123F31" w:rsidRPr="00E450F4">
              <w:rPr>
                <w:b/>
                <w:bCs/>
              </w:rPr>
              <w:t xml:space="preserve">routine </w:t>
            </w:r>
            <w:r w:rsidR="00EB2EB1" w:rsidRPr="00E450F4">
              <w:rPr>
                <w:b/>
                <w:bCs/>
              </w:rPr>
              <w:t xml:space="preserve">future </w:t>
            </w:r>
            <w:r w:rsidRPr="00E450F4">
              <w:rPr>
                <w:b/>
                <w:bCs/>
              </w:rPr>
              <w:t xml:space="preserve">allowances and </w:t>
            </w:r>
            <w:proofErr w:type="gramStart"/>
            <w:r w:rsidRPr="00E450F4">
              <w:rPr>
                <w:b/>
                <w:bCs/>
              </w:rPr>
              <w:t>numbers</w:t>
            </w:r>
            <w:proofErr w:type="gramEnd"/>
            <w:r w:rsidRPr="00E450F4">
              <w:rPr>
                <w:b/>
                <w:bCs/>
              </w:rPr>
              <w:t xml:space="preserve"> </w:t>
            </w:r>
            <w:r w:rsidR="00EB2EB1" w:rsidRPr="00E450F4">
              <w:rPr>
                <w:b/>
                <w:bCs/>
              </w:rPr>
              <w:t xml:space="preserve">reviews </w:t>
            </w:r>
            <w:r w:rsidR="00123F31" w:rsidRPr="00E450F4">
              <w:rPr>
                <w:b/>
                <w:bCs/>
              </w:rPr>
              <w:t xml:space="preserve">using the methodology </w:t>
            </w:r>
            <w:r w:rsidRPr="00E450F4">
              <w:rPr>
                <w:b/>
                <w:bCs/>
              </w:rPr>
              <w:t>(</w:t>
            </w:r>
            <w:r w:rsidR="00C72755" w:rsidRPr="00E450F4">
              <w:rPr>
                <w:b/>
                <w:bCs/>
              </w:rPr>
              <w:t xml:space="preserve">in addition to </w:t>
            </w:r>
            <w:r w:rsidRPr="00E450F4">
              <w:rPr>
                <w:b/>
                <w:bCs/>
              </w:rPr>
              <w:t>existing Local Government Board provisions)</w:t>
            </w:r>
            <w:r w:rsidR="00E31FCF" w:rsidRPr="00E450F4">
              <w:rPr>
                <w:b/>
                <w:bCs/>
              </w:rPr>
              <w:t>.</w:t>
            </w:r>
          </w:p>
          <w:p w14:paraId="7BD63BB4" w14:textId="08165B82" w:rsidR="002940CD" w:rsidRPr="00E450F4" w:rsidRDefault="002940CD" w:rsidP="00C52986">
            <w:pPr>
              <w:pStyle w:val="BulletL1"/>
              <w:rPr>
                <w:b/>
                <w:bCs/>
              </w:rPr>
            </w:pPr>
            <w:r w:rsidRPr="00E450F4">
              <w:rPr>
                <w:b/>
                <w:bCs/>
              </w:rPr>
              <w:t xml:space="preserve">The </w:t>
            </w:r>
            <w:r w:rsidR="001833F6">
              <w:rPr>
                <w:b/>
                <w:bCs/>
              </w:rPr>
              <w:t>legislation will prescribe routine, four</w:t>
            </w:r>
            <w:r w:rsidRPr="00E450F4">
              <w:rPr>
                <w:b/>
                <w:bCs/>
              </w:rPr>
              <w:t xml:space="preserve">-yearly reviews using the </w:t>
            </w:r>
            <w:r w:rsidR="00BA12D4">
              <w:rPr>
                <w:b/>
                <w:bCs/>
              </w:rPr>
              <w:t xml:space="preserve">new </w:t>
            </w:r>
            <w:r w:rsidRPr="00E450F4">
              <w:rPr>
                <w:b/>
                <w:bCs/>
              </w:rPr>
              <w:t>methodology</w:t>
            </w:r>
            <w:r w:rsidR="00BA12D4">
              <w:rPr>
                <w:b/>
                <w:bCs/>
              </w:rPr>
              <w:t xml:space="preserve"> in the Act</w:t>
            </w:r>
            <w:r w:rsidRPr="00E450F4">
              <w:rPr>
                <w:b/>
                <w:bCs/>
              </w:rPr>
              <w:t xml:space="preserve">, with any changes to allowances </w:t>
            </w:r>
            <w:r w:rsidR="005646AE" w:rsidRPr="00E450F4">
              <w:rPr>
                <w:b/>
                <w:bCs/>
              </w:rPr>
              <w:t xml:space="preserve">and numbers </w:t>
            </w:r>
            <w:r w:rsidRPr="00E450F4">
              <w:rPr>
                <w:b/>
                <w:bCs/>
              </w:rPr>
              <w:t xml:space="preserve">being made </w:t>
            </w:r>
            <w:r w:rsidR="006F7668">
              <w:rPr>
                <w:b/>
                <w:bCs/>
              </w:rPr>
              <w:t>by the Governor, by order and on recommendation of the Minister.</w:t>
            </w:r>
          </w:p>
        </w:tc>
      </w:tr>
    </w:tbl>
    <w:p w14:paraId="1B7B3537" w14:textId="77777777" w:rsidR="00CC238D" w:rsidRDefault="00CC238D" w:rsidP="004D04B1">
      <w:r>
        <w:br w:type="page"/>
      </w:r>
    </w:p>
    <w:p w14:paraId="7562ABD5" w14:textId="43E50842" w:rsidR="004C33A5" w:rsidRDefault="00E421D7" w:rsidP="004D04B1">
      <w:pPr>
        <w:pStyle w:val="Heading1"/>
      </w:pPr>
      <w:bookmarkStart w:id="20" w:name="_Toc224824649"/>
      <w:r>
        <w:lastRenderedPageBreak/>
        <w:t>Implementation</w:t>
      </w:r>
      <w:r w:rsidR="00B34273">
        <w:t xml:space="preserve"> and next steps</w:t>
      </w:r>
      <w:bookmarkEnd w:id="20"/>
    </w:p>
    <w:p w14:paraId="7A6914BB" w14:textId="7EECD717" w:rsidR="00605AA5" w:rsidRPr="00B70A69" w:rsidRDefault="008B2076" w:rsidP="00B70A69">
      <w:r>
        <w:t>C</w:t>
      </w:r>
      <w:r w:rsidR="00C1469D" w:rsidRPr="00C1469D">
        <w:t xml:space="preserve">hanges to </w:t>
      </w:r>
      <w:r w:rsidR="00C1469D" w:rsidRPr="00C1469D">
        <w:rPr>
          <w:i/>
          <w:iCs/>
        </w:rPr>
        <w:t>the Local Government Act 1993</w:t>
      </w:r>
      <w:r w:rsidR="00C1469D" w:rsidRPr="00C1469D">
        <w:t xml:space="preserve"> and </w:t>
      </w:r>
      <w:r w:rsidR="00C1469D" w:rsidRPr="00C1469D">
        <w:rPr>
          <w:i/>
          <w:iCs/>
        </w:rPr>
        <w:t>Local Government (General) Regulations 2025</w:t>
      </w:r>
      <w:r w:rsidR="00C1469D" w:rsidRPr="00C1469D">
        <w:t xml:space="preserve"> are required to implement the</w:t>
      </w:r>
      <w:r w:rsidR="00C1469D" w:rsidRPr="00B70A69">
        <w:t xml:space="preserve"> </w:t>
      </w:r>
      <w:r w:rsidR="00763732" w:rsidRPr="00B70A69">
        <w:t>reforms</w:t>
      </w:r>
      <w:r w:rsidR="00C1469D" w:rsidRPr="00B70A69">
        <w:t>.</w:t>
      </w:r>
      <w:r w:rsidR="00C1469D" w:rsidRPr="00C1469D">
        <w:t xml:space="preserve"> </w:t>
      </w:r>
      <w:r w:rsidR="00C1469D" w:rsidRPr="00B70A69">
        <w:t>The</w:t>
      </w:r>
      <w:r w:rsidR="00763732" w:rsidRPr="00B70A69">
        <w:t xml:space="preserve">se </w:t>
      </w:r>
      <w:r w:rsidR="00C1469D" w:rsidRPr="00C1469D">
        <w:t xml:space="preserve">amendments </w:t>
      </w:r>
      <w:r w:rsidR="00763732" w:rsidRPr="00B70A69">
        <w:t xml:space="preserve">will be </w:t>
      </w:r>
      <w:r w:rsidR="00C1469D" w:rsidRPr="00B70A69">
        <w:t>in the forthcoming Local Government Amendment (Targeted Reform) Bill 2026.</w:t>
      </w:r>
    </w:p>
    <w:p w14:paraId="7EAF153F" w14:textId="4C4A3D9C" w:rsidR="00C1469D" w:rsidRPr="00C1469D" w:rsidRDefault="00605AA5" w:rsidP="00B70A69">
      <w:r w:rsidRPr="00B70A69">
        <w:t xml:space="preserve">The </w:t>
      </w:r>
      <w:r w:rsidR="0087152E">
        <w:t>g</w:t>
      </w:r>
      <w:r w:rsidRPr="00B70A69">
        <w:t>overnment has recently concluded consultation on an exposure draft of th</w:t>
      </w:r>
      <w:r w:rsidR="00B70A69">
        <w:t>e</w:t>
      </w:r>
      <w:r w:rsidRPr="00B70A69">
        <w:t xml:space="preserve"> Bill and is aiming to introduce the final Bill into the Tasmanian Parliament in the </w:t>
      </w:r>
      <w:r w:rsidR="00C52986">
        <w:t>a</w:t>
      </w:r>
      <w:r w:rsidRPr="00B70A69">
        <w:t>utumn 2026 session.</w:t>
      </w:r>
    </w:p>
    <w:p w14:paraId="59EC3B59" w14:textId="11AB3995" w:rsidR="003A1F77" w:rsidRDefault="00C1469D" w:rsidP="004D04B1">
      <w:r w:rsidRPr="00C1469D">
        <w:t>This w</w:t>
      </w:r>
      <w:r w:rsidR="00B70A69">
        <w:t xml:space="preserve">ill </w:t>
      </w:r>
      <w:r w:rsidRPr="00C1469D">
        <w:t>enable the changes to take effect in time for the October 2026 local government elections, with elections held for the new number of councillors in each municipal area, and new allowances applying from 1 November 2026 (which would also include the additional annual indexation which applies from this date).</w:t>
      </w:r>
    </w:p>
    <w:p w14:paraId="72B938C8" w14:textId="77777777" w:rsidR="00A460E7" w:rsidRPr="00A460E7" w:rsidRDefault="00A460E7" w:rsidP="00A460E7">
      <w:pPr>
        <w:sectPr w:rsidR="00A460E7" w:rsidRPr="00A460E7" w:rsidSect="004D04B1">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418" w:left="1418" w:header="567" w:footer="454" w:gutter="0"/>
          <w:cols w:space="708"/>
          <w:titlePg/>
          <w:docGrid w:linePitch="360"/>
        </w:sectPr>
      </w:pPr>
    </w:p>
    <w:p w14:paraId="0FA12E45" w14:textId="7A2CEF50" w:rsidR="00683303" w:rsidRPr="007B3A90" w:rsidRDefault="003A1F77" w:rsidP="00D709A9">
      <w:pPr>
        <w:pStyle w:val="Heading1"/>
      </w:pPr>
      <w:bookmarkStart w:id="21" w:name="_Toc224824650"/>
      <w:r w:rsidRPr="007B3A90">
        <w:lastRenderedPageBreak/>
        <w:t>Appendix 1</w:t>
      </w:r>
      <w:r w:rsidR="0046719D">
        <w:t>:</w:t>
      </w:r>
      <w:r w:rsidRPr="007B3A90">
        <w:t xml:space="preserve"> </w:t>
      </w:r>
      <w:r w:rsidR="007B3A90">
        <w:t>D</w:t>
      </w:r>
      <w:r w:rsidRPr="007B3A90">
        <w:t>etailed scoring</w:t>
      </w:r>
      <w:r w:rsidR="00CE55D9">
        <w:t xml:space="preserve"> </w:t>
      </w:r>
      <w:r w:rsidR="00C52986">
        <w:t xml:space="preserve">of </w:t>
      </w:r>
      <w:r w:rsidR="00CE55D9">
        <w:t>individual councils</w:t>
      </w:r>
      <w:bookmarkEnd w:id="21"/>
    </w:p>
    <w:tbl>
      <w:tblPr>
        <w:tblW w:w="147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ook w:val="04A0" w:firstRow="1" w:lastRow="0" w:firstColumn="1" w:lastColumn="0" w:noHBand="0" w:noVBand="1"/>
      </w:tblPr>
      <w:tblGrid>
        <w:gridCol w:w="1975"/>
        <w:gridCol w:w="1989"/>
        <w:gridCol w:w="1740"/>
        <w:gridCol w:w="2181"/>
        <w:gridCol w:w="2330"/>
        <w:gridCol w:w="1984"/>
        <w:gridCol w:w="1643"/>
        <w:gridCol w:w="895"/>
      </w:tblGrid>
      <w:tr w:rsidR="0046719D" w:rsidRPr="003A1F77" w14:paraId="73DFA5D7" w14:textId="77777777" w:rsidTr="004D04B1">
        <w:trPr>
          <w:trHeight w:val="917"/>
          <w:tblHeader/>
        </w:trPr>
        <w:tc>
          <w:tcPr>
            <w:tcW w:w="1975" w:type="dxa"/>
            <w:shd w:val="clear" w:color="auto" w:fill="D5DCE4" w:themeFill="text2" w:themeFillTint="33"/>
            <w:vAlign w:val="center"/>
            <w:hideMark/>
          </w:tcPr>
          <w:p w14:paraId="661C781F" w14:textId="77777777" w:rsidR="003A1F77" w:rsidRPr="004D04B1" w:rsidRDefault="003A1F77" w:rsidP="004D04B1">
            <w:pPr>
              <w:spacing w:line="240" w:lineRule="auto"/>
              <w:jc w:val="center"/>
              <w:rPr>
                <w:b/>
                <w:bCs/>
                <w:lang w:eastAsia="en-AU"/>
              </w:rPr>
            </w:pPr>
            <w:r w:rsidRPr="004D04B1">
              <w:rPr>
                <w:b/>
                <w:bCs/>
                <w:lang w:eastAsia="en-AU"/>
              </w:rPr>
              <w:t>Council</w:t>
            </w:r>
          </w:p>
        </w:tc>
        <w:tc>
          <w:tcPr>
            <w:tcW w:w="1989" w:type="dxa"/>
            <w:shd w:val="clear" w:color="auto" w:fill="D5DCE4" w:themeFill="text2" w:themeFillTint="33"/>
            <w:vAlign w:val="center"/>
            <w:hideMark/>
          </w:tcPr>
          <w:p w14:paraId="47B892BF" w14:textId="6688A58B" w:rsidR="003A1F77" w:rsidRPr="004D04B1" w:rsidRDefault="003A1F77" w:rsidP="004D04B1">
            <w:pPr>
              <w:spacing w:line="240" w:lineRule="auto"/>
              <w:jc w:val="center"/>
              <w:rPr>
                <w:b/>
                <w:bCs/>
                <w:lang w:eastAsia="en-AU"/>
              </w:rPr>
            </w:pPr>
            <w:r w:rsidRPr="004D04B1">
              <w:rPr>
                <w:b/>
                <w:bCs/>
                <w:lang w:eastAsia="en-AU"/>
              </w:rPr>
              <w:t>Pop</w:t>
            </w:r>
            <w:r w:rsidR="00C52986">
              <w:rPr>
                <w:b/>
                <w:bCs/>
                <w:lang w:eastAsia="en-AU"/>
              </w:rPr>
              <w:t>ulation</w:t>
            </w:r>
            <w:r w:rsidRPr="004D04B1">
              <w:rPr>
                <w:b/>
                <w:bCs/>
                <w:lang w:eastAsia="en-AU"/>
              </w:rPr>
              <w:t xml:space="preserve"> (2025-26 projections)</w:t>
            </w:r>
          </w:p>
        </w:tc>
        <w:tc>
          <w:tcPr>
            <w:tcW w:w="1740" w:type="dxa"/>
            <w:shd w:val="clear" w:color="auto" w:fill="D5DCE4" w:themeFill="text2" w:themeFillTint="33"/>
            <w:vAlign w:val="center"/>
            <w:hideMark/>
          </w:tcPr>
          <w:p w14:paraId="24D68277" w14:textId="2343A149" w:rsidR="003A1F77" w:rsidRPr="004D04B1" w:rsidRDefault="003A1F77" w:rsidP="004D04B1">
            <w:pPr>
              <w:spacing w:line="240" w:lineRule="auto"/>
              <w:jc w:val="center"/>
              <w:rPr>
                <w:b/>
                <w:bCs/>
                <w:lang w:eastAsia="en-AU"/>
              </w:rPr>
            </w:pPr>
            <w:r w:rsidRPr="004D04B1">
              <w:rPr>
                <w:b/>
                <w:bCs/>
                <w:lang w:eastAsia="en-AU"/>
              </w:rPr>
              <w:t>Rateable properties</w:t>
            </w:r>
          </w:p>
        </w:tc>
        <w:tc>
          <w:tcPr>
            <w:tcW w:w="2181" w:type="dxa"/>
            <w:shd w:val="clear" w:color="auto" w:fill="D5DCE4" w:themeFill="text2" w:themeFillTint="33"/>
            <w:vAlign w:val="center"/>
            <w:hideMark/>
          </w:tcPr>
          <w:p w14:paraId="4995803B" w14:textId="748F348C" w:rsidR="003A1F77" w:rsidRPr="004D04B1" w:rsidRDefault="00BE17FD" w:rsidP="004D04B1">
            <w:pPr>
              <w:spacing w:line="240" w:lineRule="auto"/>
              <w:jc w:val="center"/>
              <w:rPr>
                <w:b/>
                <w:bCs/>
                <w:lang w:eastAsia="en-AU"/>
              </w:rPr>
            </w:pPr>
            <w:r w:rsidRPr="004D04B1">
              <w:rPr>
                <w:b/>
                <w:bCs/>
                <w:lang w:eastAsia="en-AU"/>
              </w:rPr>
              <w:t>5-year</w:t>
            </w:r>
            <w:r w:rsidR="003A1F77" w:rsidRPr="004D04B1">
              <w:rPr>
                <w:b/>
                <w:bCs/>
                <w:lang w:eastAsia="en-AU"/>
              </w:rPr>
              <w:t xml:space="preserve"> average value of approved DAs </w:t>
            </w:r>
            <w:r w:rsidR="00AD39F0" w:rsidRPr="004D04B1">
              <w:rPr>
                <w:b/>
                <w:bCs/>
                <w:lang w:eastAsia="en-AU"/>
              </w:rPr>
              <w:t>($’000)</w:t>
            </w:r>
            <w:r w:rsidRPr="004D04B1">
              <w:rPr>
                <w:b/>
                <w:bCs/>
                <w:lang w:eastAsia="en-AU"/>
              </w:rPr>
              <w:t xml:space="preserve"> (</w:t>
            </w:r>
            <w:r w:rsidR="00BE5178">
              <w:rPr>
                <w:b/>
                <w:bCs/>
                <w:lang w:eastAsia="en-AU"/>
              </w:rPr>
              <w:t>20</w:t>
            </w:r>
            <w:r w:rsidRPr="004D04B1">
              <w:rPr>
                <w:b/>
                <w:bCs/>
                <w:lang w:eastAsia="en-AU"/>
              </w:rPr>
              <w:t xml:space="preserve">19-20 to </w:t>
            </w:r>
            <w:r w:rsidR="00BE5178">
              <w:rPr>
                <w:b/>
                <w:bCs/>
                <w:lang w:eastAsia="en-AU"/>
              </w:rPr>
              <w:t>20</w:t>
            </w:r>
            <w:r w:rsidRPr="004D04B1">
              <w:rPr>
                <w:b/>
                <w:bCs/>
                <w:lang w:eastAsia="en-AU"/>
              </w:rPr>
              <w:t>23-24)</w:t>
            </w:r>
          </w:p>
        </w:tc>
        <w:tc>
          <w:tcPr>
            <w:tcW w:w="2330" w:type="dxa"/>
            <w:shd w:val="clear" w:color="auto" w:fill="D5DCE4" w:themeFill="text2" w:themeFillTint="33"/>
            <w:vAlign w:val="center"/>
            <w:hideMark/>
          </w:tcPr>
          <w:p w14:paraId="50C114DC" w14:textId="559D07F4" w:rsidR="003A1F77" w:rsidRPr="004D04B1" w:rsidRDefault="003A1F77" w:rsidP="004D04B1">
            <w:pPr>
              <w:spacing w:line="240" w:lineRule="auto"/>
              <w:jc w:val="center"/>
              <w:rPr>
                <w:b/>
                <w:bCs/>
                <w:lang w:eastAsia="en-AU"/>
              </w:rPr>
            </w:pPr>
            <w:r w:rsidRPr="004D04B1">
              <w:rPr>
                <w:b/>
                <w:bCs/>
                <w:lang w:eastAsia="en-AU"/>
              </w:rPr>
              <w:t xml:space="preserve">Written down value of infrastructure assets </w:t>
            </w:r>
            <w:r w:rsidR="00BE17FD" w:rsidRPr="004D04B1">
              <w:rPr>
                <w:b/>
                <w:bCs/>
                <w:lang w:eastAsia="en-AU"/>
              </w:rPr>
              <w:t>(</w:t>
            </w:r>
            <w:r w:rsidRPr="004D04B1">
              <w:rPr>
                <w:b/>
                <w:bCs/>
                <w:lang w:eastAsia="en-AU"/>
              </w:rPr>
              <w:t>$'000</w:t>
            </w:r>
            <w:r w:rsidR="00BE17FD" w:rsidRPr="004D04B1">
              <w:rPr>
                <w:b/>
                <w:bCs/>
                <w:lang w:eastAsia="en-AU"/>
              </w:rPr>
              <w:t>)</w:t>
            </w:r>
            <w:r w:rsidRPr="004D04B1">
              <w:rPr>
                <w:b/>
                <w:bCs/>
                <w:lang w:eastAsia="en-AU"/>
              </w:rPr>
              <w:t xml:space="preserve"> (2023-24) (no land or property)</w:t>
            </w:r>
          </w:p>
        </w:tc>
        <w:tc>
          <w:tcPr>
            <w:tcW w:w="1984" w:type="dxa"/>
            <w:shd w:val="clear" w:color="auto" w:fill="D5DCE4" w:themeFill="text2" w:themeFillTint="33"/>
            <w:vAlign w:val="center"/>
            <w:hideMark/>
          </w:tcPr>
          <w:p w14:paraId="27096D53" w14:textId="34DFE68E" w:rsidR="003A1F77" w:rsidRPr="004D04B1" w:rsidRDefault="003A1F77" w:rsidP="004D04B1">
            <w:pPr>
              <w:spacing w:line="240" w:lineRule="auto"/>
              <w:jc w:val="center"/>
              <w:rPr>
                <w:b/>
                <w:bCs/>
                <w:lang w:eastAsia="en-AU"/>
              </w:rPr>
            </w:pPr>
            <w:r w:rsidRPr="004D04B1">
              <w:rPr>
                <w:b/>
                <w:bCs/>
                <w:lang w:eastAsia="en-AU"/>
              </w:rPr>
              <w:t xml:space="preserve">Council type </w:t>
            </w:r>
            <w:r w:rsidR="00C52986">
              <w:rPr>
                <w:b/>
                <w:bCs/>
                <w:lang w:eastAsia="en-AU"/>
              </w:rPr>
              <w:t>(</w:t>
            </w:r>
            <w:r w:rsidRPr="004D04B1">
              <w:rPr>
                <w:b/>
                <w:bCs/>
                <w:lang w:eastAsia="en-AU"/>
              </w:rPr>
              <w:t>simplified ACLG</w:t>
            </w:r>
            <w:r w:rsidR="00C52986">
              <w:rPr>
                <w:b/>
                <w:bCs/>
                <w:lang w:eastAsia="en-AU"/>
              </w:rPr>
              <w:t>)</w:t>
            </w:r>
          </w:p>
        </w:tc>
        <w:tc>
          <w:tcPr>
            <w:tcW w:w="1643" w:type="dxa"/>
            <w:shd w:val="clear" w:color="auto" w:fill="D5DCE4" w:themeFill="text2" w:themeFillTint="33"/>
            <w:vAlign w:val="center"/>
            <w:hideMark/>
          </w:tcPr>
          <w:p w14:paraId="202C9D93" w14:textId="0C9CADA1" w:rsidR="003A1F77" w:rsidRPr="004D04B1" w:rsidRDefault="003A1F77" w:rsidP="004D04B1">
            <w:pPr>
              <w:spacing w:line="240" w:lineRule="auto"/>
              <w:jc w:val="center"/>
              <w:rPr>
                <w:b/>
                <w:bCs/>
                <w:lang w:eastAsia="en-AU"/>
              </w:rPr>
            </w:pPr>
            <w:r w:rsidRPr="004D04B1">
              <w:rPr>
                <w:b/>
                <w:bCs/>
                <w:lang w:eastAsia="en-AU"/>
              </w:rPr>
              <w:t xml:space="preserve">All </w:t>
            </w:r>
            <w:r w:rsidR="00C52986" w:rsidRPr="004D04B1">
              <w:rPr>
                <w:b/>
                <w:bCs/>
                <w:lang w:eastAsia="en-AU"/>
              </w:rPr>
              <w:t>r</w:t>
            </w:r>
            <w:r w:rsidRPr="004D04B1">
              <w:rPr>
                <w:b/>
                <w:bCs/>
                <w:lang w:eastAsia="en-AU"/>
              </w:rPr>
              <w:t>oads (km)</w:t>
            </w:r>
          </w:p>
        </w:tc>
        <w:tc>
          <w:tcPr>
            <w:tcW w:w="895" w:type="dxa"/>
            <w:shd w:val="clear" w:color="auto" w:fill="D5DCE4" w:themeFill="text2" w:themeFillTint="33"/>
            <w:vAlign w:val="center"/>
            <w:hideMark/>
          </w:tcPr>
          <w:p w14:paraId="6AA5C0BB" w14:textId="77777777" w:rsidR="003A1F77" w:rsidRPr="004D04B1" w:rsidRDefault="003A1F77" w:rsidP="004D04B1">
            <w:pPr>
              <w:spacing w:line="240" w:lineRule="auto"/>
              <w:jc w:val="center"/>
              <w:rPr>
                <w:b/>
                <w:bCs/>
                <w:lang w:eastAsia="en-AU"/>
              </w:rPr>
            </w:pPr>
            <w:r w:rsidRPr="004D04B1">
              <w:rPr>
                <w:b/>
                <w:bCs/>
                <w:lang w:eastAsia="en-AU"/>
              </w:rPr>
              <w:t>Total score</w:t>
            </w:r>
          </w:p>
        </w:tc>
      </w:tr>
      <w:tr w:rsidR="0046719D" w:rsidRPr="003A1F77" w14:paraId="6F522D2F"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723DF3" w14:textId="77777777" w:rsidR="0046719D" w:rsidRPr="003A1F77" w:rsidRDefault="0046719D" w:rsidP="004D04B1">
            <w:pPr>
              <w:spacing w:line="240" w:lineRule="auto"/>
              <w:rPr>
                <w:lang w:eastAsia="en-AU"/>
              </w:rPr>
            </w:pPr>
            <w:r w:rsidRPr="003A1F77">
              <w:rPr>
                <w:lang w:eastAsia="en-AU"/>
              </w:rPr>
              <w:t>Clarence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BF44BB" w14:textId="77777777" w:rsidR="0046719D" w:rsidRPr="003A1F77" w:rsidRDefault="0046719D" w:rsidP="004D04B1">
            <w:pPr>
              <w:spacing w:line="240" w:lineRule="auto"/>
              <w:rPr>
                <w:lang w:eastAsia="en-AU"/>
              </w:rPr>
            </w:pPr>
            <w:r w:rsidRPr="003A1F77">
              <w:rPr>
                <w:lang w:eastAsia="en-AU"/>
              </w:rPr>
              <w:t>65,014</w:t>
            </w:r>
            <w:r>
              <w:rPr>
                <w:lang w:eastAsia="en-AU"/>
              </w:rPr>
              <w:t xml:space="preserve"> = </w:t>
            </w:r>
            <w:r w:rsidRPr="003A1F77">
              <w:rPr>
                <w:lang w:eastAsia="en-AU"/>
              </w:rPr>
              <w:t>5</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BC8F46" w14:textId="77777777" w:rsidR="0046719D" w:rsidRPr="003A1F77" w:rsidRDefault="0046719D" w:rsidP="004D04B1">
            <w:pPr>
              <w:spacing w:line="240" w:lineRule="auto"/>
              <w:rPr>
                <w:lang w:eastAsia="en-AU"/>
              </w:rPr>
            </w:pPr>
            <w:r w:rsidRPr="003A1F77">
              <w:rPr>
                <w:lang w:eastAsia="en-AU"/>
              </w:rPr>
              <w:t>28,062</w:t>
            </w:r>
            <w:r>
              <w:rPr>
                <w:lang w:eastAsia="en-AU"/>
              </w:rPr>
              <w:t xml:space="preserve"> = </w:t>
            </w:r>
            <w:r w:rsidRPr="003A1F77">
              <w:rPr>
                <w:lang w:eastAsia="en-AU"/>
              </w:rPr>
              <w:t>1.5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0D16C5D"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277,51</w:t>
            </w:r>
            <w:r w:rsidRPr="001A4E6B">
              <w:rPr>
                <w:lang w:eastAsia="en-AU"/>
              </w:rPr>
              <w:t>8</w:t>
            </w:r>
            <w:r>
              <w:rPr>
                <w:lang w:eastAsia="en-AU"/>
              </w:rPr>
              <w:t xml:space="preserve"> = </w:t>
            </w:r>
            <w:r w:rsidRPr="003A1F77">
              <w:rPr>
                <w:lang w:eastAsia="en-AU"/>
              </w:rPr>
              <w:t>3</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36EFE4" w14:textId="77777777" w:rsidR="0046719D" w:rsidRPr="003A1F77" w:rsidRDefault="0046719D" w:rsidP="004D04B1">
            <w:pPr>
              <w:spacing w:line="240" w:lineRule="auto"/>
              <w:rPr>
                <w:lang w:eastAsia="en-AU"/>
              </w:rPr>
            </w:pPr>
            <w:r w:rsidRPr="003A1F77">
              <w:rPr>
                <w:lang w:eastAsia="en-AU"/>
              </w:rPr>
              <w:t>$623,212</w:t>
            </w:r>
            <w:r>
              <w:rPr>
                <w:lang w:eastAsia="en-AU"/>
              </w:rPr>
              <w:t xml:space="preserve"> = </w:t>
            </w:r>
            <w:r w:rsidRPr="003A1F77">
              <w:rPr>
                <w:lang w:eastAsia="en-AU"/>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9E024C" w14:textId="77777777" w:rsidR="0046719D" w:rsidRPr="003A1F77" w:rsidRDefault="0046719D" w:rsidP="004D04B1">
            <w:pPr>
              <w:spacing w:line="240" w:lineRule="auto"/>
              <w:rPr>
                <w:lang w:eastAsia="en-AU"/>
              </w:rPr>
            </w:pPr>
            <w:r w:rsidRPr="003A1F77">
              <w:rPr>
                <w:lang w:eastAsia="en-AU"/>
              </w:rPr>
              <w:t>Urban</w:t>
            </w:r>
            <w:r>
              <w:rPr>
                <w:lang w:eastAsia="en-AU"/>
              </w:rPr>
              <w:t xml:space="preserve"> = </w:t>
            </w:r>
            <w:r w:rsidRPr="003A1F77">
              <w:rPr>
                <w:lang w:eastAsia="en-AU"/>
              </w:rPr>
              <w:t>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CB2336" w14:textId="77777777" w:rsidR="0046719D" w:rsidRPr="003A1F77" w:rsidRDefault="0046719D" w:rsidP="004D04B1">
            <w:pPr>
              <w:spacing w:line="240" w:lineRule="auto"/>
              <w:rPr>
                <w:lang w:eastAsia="en-AU"/>
              </w:rPr>
            </w:pPr>
            <w:r w:rsidRPr="003A1F77">
              <w:rPr>
                <w:lang w:eastAsia="en-AU"/>
              </w:rPr>
              <w:t>506</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127CFF" w14:textId="77777777" w:rsidR="0046719D" w:rsidRPr="003A1F77" w:rsidRDefault="0046719D" w:rsidP="004D04B1">
            <w:pPr>
              <w:spacing w:line="240" w:lineRule="auto"/>
              <w:jc w:val="center"/>
              <w:rPr>
                <w:lang w:eastAsia="en-AU"/>
              </w:rPr>
            </w:pPr>
            <w:r w:rsidRPr="003A1F77">
              <w:rPr>
                <w:lang w:eastAsia="en-AU"/>
              </w:rPr>
              <w:t>17</w:t>
            </w:r>
          </w:p>
        </w:tc>
      </w:tr>
      <w:tr w:rsidR="0046719D" w:rsidRPr="003A1F77" w14:paraId="16FC2E99"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9C4927" w14:textId="77777777" w:rsidR="0046719D" w:rsidRPr="003A1F77" w:rsidRDefault="0046719D" w:rsidP="004D04B1">
            <w:pPr>
              <w:spacing w:line="240" w:lineRule="auto"/>
              <w:rPr>
                <w:lang w:eastAsia="en-AU"/>
              </w:rPr>
            </w:pPr>
            <w:r w:rsidRPr="003A1F77">
              <w:rPr>
                <w:lang w:eastAsia="en-AU"/>
              </w:rPr>
              <w:t>Launceston</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AF385C" w14:textId="77777777" w:rsidR="0046719D" w:rsidRPr="003A1F77" w:rsidRDefault="0046719D" w:rsidP="004D04B1">
            <w:pPr>
              <w:spacing w:line="240" w:lineRule="auto"/>
              <w:rPr>
                <w:lang w:eastAsia="en-AU"/>
              </w:rPr>
            </w:pPr>
            <w:r w:rsidRPr="003A1F77">
              <w:rPr>
                <w:lang w:eastAsia="en-AU"/>
              </w:rPr>
              <w:t>72,701</w:t>
            </w:r>
            <w:r>
              <w:rPr>
                <w:lang w:eastAsia="en-AU"/>
              </w:rPr>
              <w:t xml:space="preserve"> = </w:t>
            </w:r>
            <w:r w:rsidRPr="003A1F77">
              <w:rPr>
                <w:lang w:eastAsia="en-AU"/>
              </w:rPr>
              <w:t>5</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11D712" w14:textId="77777777" w:rsidR="0046719D" w:rsidRPr="003A1F77" w:rsidRDefault="0046719D" w:rsidP="004D04B1">
            <w:pPr>
              <w:spacing w:line="240" w:lineRule="auto"/>
              <w:rPr>
                <w:lang w:eastAsia="en-AU"/>
              </w:rPr>
            </w:pPr>
            <w:r w:rsidRPr="003A1F77">
              <w:rPr>
                <w:lang w:eastAsia="en-AU"/>
              </w:rPr>
              <w:t>32,975</w:t>
            </w:r>
            <w:r>
              <w:rPr>
                <w:lang w:eastAsia="en-AU"/>
              </w:rPr>
              <w:t xml:space="preserve"> = </w:t>
            </w:r>
            <w:r w:rsidRPr="003A1F77">
              <w:rPr>
                <w:lang w:eastAsia="en-AU"/>
              </w:rPr>
              <w:t>1.5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74A979"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293,90</w:t>
            </w:r>
            <w:r w:rsidRPr="001A4E6B">
              <w:rPr>
                <w:lang w:eastAsia="en-AU"/>
              </w:rPr>
              <w:t>7</w:t>
            </w:r>
            <w:r>
              <w:rPr>
                <w:lang w:eastAsia="en-AU"/>
              </w:rPr>
              <w:t xml:space="preserve"> = </w:t>
            </w:r>
            <w:r w:rsidRPr="003A1F77">
              <w:rPr>
                <w:lang w:eastAsia="en-AU"/>
              </w:rPr>
              <w:t>3</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296824B" w14:textId="77777777" w:rsidR="0046719D" w:rsidRPr="003A1F77" w:rsidRDefault="0046719D" w:rsidP="004D04B1">
            <w:pPr>
              <w:spacing w:line="240" w:lineRule="auto"/>
              <w:rPr>
                <w:lang w:eastAsia="en-AU"/>
              </w:rPr>
            </w:pPr>
            <w:r w:rsidRPr="003A1F77">
              <w:rPr>
                <w:lang w:eastAsia="en-AU"/>
              </w:rPr>
              <w:t>$1,394,520</w:t>
            </w:r>
            <w:r>
              <w:rPr>
                <w:lang w:eastAsia="en-AU"/>
              </w:rPr>
              <w:t xml:space="preserve"> = </w:t>
            </w:r>
            <w:r w:rsidRPr="003A1F77">
              <w:rPr>
                <w:lang w:eastAsia="en-AU"/>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112A20" w14:textId="77777777" w:rsidR="0046719D" w:rsidRPr="003A1F77" w:rsidRDefault="0046719D" w:rsidP="004D04B1">
            <w:pPr>
              <w:spacing w:line="240" w:lineRule="auto"/>
              <w:rPr>
                <w:lang w:eastAsia="en-AU"/>
              </w:rPr>
            </w:pPr>
            <w:r w:rsidRPr="003A1F77">
              <w:rPr>
                <w:lang w:eastAsia="en-AU"/>
              </w:rPr>
              <w:t>Urban</w:t>
            </w:r>
            <w:r>
              <w:rPr>
                <w:lang w:eastAsia="en-AU"/>
              </w:rPr>
              <w:t xml:space="preserve"> = </w:t>
            </w:r>
            <w:r w:rsidRPr="003A1F77">
              <w:rPr>
                <w:lang w:eastAsia="en-AU"/>
              </w:rPr>
              <w:t>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89CDEA" w14:textId="77777777" w:rsidR="0046719D" w:rsidRPr="003A1F77" w:rsidRDefault="0046719D" w:rsidP="004D04B1">
            <w:pPr>
              <w:spacing w:line="240" w:lineRule="auto"/>
              <w:rPr>
                <w:lang w:eastAsia="en-AU"/>
              </w:rPr>
            </w:pPr>
            <w:r w:rsidRPr="003A1F77">
              <w:rPr>
                <w:lang w:eastAsia="en-AU"/>
              </w:rPr>
              <w:t>745</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AD5E00" w14:textId="77777777" w:rsidR="0046719D" w:rsidRPr="003A1F77" w:rsidRDefault="0046719D" w:rsidP="004D04B1">
            <w:pPr>
              <w:spacing w:line="240" w:lineRule="auto"/>
              <w:jc w:val="center"/>
              <w:rPr>
                <w:lang w:eastAsia="en-AU"/>
              </w:rPr>
            </w:pPr>
            <w:r w:rsidRPr="003A1F77">
              <w:rPr>
                <w:lang w:eastAsia="en-AU"/>
              </w:rPr>
              <w:t>17</w:t>
            </w:r>
          </w:p>
        </w:tc>
      </w:tr>
      <w:tr w:rsidR="0046719D" w:rsidRPr="003A1F77" w14:paraId="041F338C"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945C27" w14:textId="77777777" w:rsidR="0046719D" w:rsidRPr="003A1F77" w:rsidRDefault="0046719D" w:rsidP="004D04B1">
            <w:pPr>
              <w:spacing w:line="240" w:lineRule="auto"/>
              <w:rPr>
                <w:lang w:eastAsia="en-AU"/>
              </w:rPr>
            </w:pPr>
            <w:r w:rsidRPr="003A1F77">
              <w:rPr>
                <w:lang w:eastAsia="en-AU"/>
              </w:rPr>
              <w:t>Hobart</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A02354" w14:textId="77777777" w:rsidR="0046719D" w:rsidRPr="003A1F77" w:rsidRDefault="0046719D" w:rsidP="004D04B1">
            <w:pPr>
              <w:spacing w:line="240" w:lineRule="auto"/>
              <w:rPr>
                <w:lang w:eastAsia="en-AU"/>
              </w:rPr>
            </w:pPr>
            <w:r w:rsidRPr="003A1F77">
              <w:rPr>
                <w:lang w:eastAsia="en-AU"/>
              </w:rPr>
              <w:t>56,967</w:t>
            </w:r>
            <w:r>
              <w:rPr>
                <w:lang w:eastAsia="en-AU"/>
              </w:rPr>
              <w:t xml:space="preserve"> = </w:t>
            </w:r>
            <w:r w:rsidRPr="003A1F77">
              <w:rPr>
                <w:lang w:eastAsia="en-AU"/>
              </w:rPr>
              <w:t>5</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781B38" w14:textId="77777777" w:rsidR="0046719D" w:rsidRPr="003A1F77" w:rsidRDefault="0046719D" w:rsidP="004D04B1">
            <w:pPr>
              <w:spacing w:line="240" w:lineRule="auto"/>
              <w:rPr>
                <w:lang w:eastAsia="en-AU"/>
              </w:rPr>
            </w:pPr>
            <w:r w:rsidRPr="003A1F77">
              <w:rPr>
                <w:lang w:eastAsia="en-AU"/>
              </w:rPr>
              <w:t>25,228</w:t>
            </w:r>
            <w:r>
              <w:rPr>
                <w:lang w:eastAsia="en-AU"/>
              </w:rPr>
              <w:t xml:space="preserve"> = </w:t>
            </w:r>
            <w:r w:rsidRPr="003A1F77">
              <w:rPr>
                <w:lang w:eastAsia="en-AU"/>
              </w:rPr>
              <w:t>1.5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B8F4AF"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343,26</w:t>
            </w:r>
            <w:r w:rsidRPr="001A4E6B">
              <w:rPr>
                <w:lang w:eastAsia="en-AU"/>
              </w:rPr>
              <w:t>5</w:t>
            </w:r>
            <w:r>
              <w:rPr>
                <w:lang w:eastAsia="en-AU"/>
              </w:rPr>
              <w:t xml:space="preserve"> = </w:t>
            </w:r>
            <w:r w:rsidRPr="003A1F77">
              <w:rPr>
                <w:lang w:eastAsia="en-AU"/>
              </w:rPr>
              <w:t>3</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8FA009" w14:textId="77777777" w:rsidR="0046719D" w:rsidRPr="003A1F77" w:rsidRDefault="0046719D" w:rsidP="004D04B1">
            <w:pPr>
              <w:spacing w:line="240" w:lineRule="auto"/>
              <w:rPr>
                <w:lang w:eastAsia="en-AU"/>
              </w:rPr>
            </w:pPr>
            <w:r w:rsidRPr="003A1F77">
              <w:rPr>
                <w:lang w:eastAsia="en-AU"/>
              </w:rPr>
              <w:t>$897,259</w:t>
            </w:r>
            <w:r>
              <w:rPr>
                <w:lang w:eastAsia="en-AU"/>
              </w:rPr>
              <w:t xml:space="preserve"> = </w:t>
            </w:r>
            <w:r w:rsidRPr="003A1F77">
              <w:rPr>
                <w:lang w:eastAsia="en-AU"/>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3FB5788" w14:textId="77777777" w:rsidR="0046719D" w:rsidRPr="003A1F77" w:rsidRDefault="0046719D" w:rsidP="004D04B1">
            <w:pPr>
              <w:spacing w:line="240" w:lineRule="auto"/>
              <w:rPr>
                <w:lang w:eastAsia="en-AU"/>
              </w:rPr>
            </w:pPr>
            <w:r w:rsidRPr="003A1F77">
              <w:rPr>
                <w:lang w:eastAsia="en-AU"/>
              </w:rPr>
              <w:t>Urban</w:t>
            </w:r>
            <w:r>
              <w:rPr>
                <w:lang w:eastAsia="en-AU"/>
              </w:rPr>
              <w:t xml:space="preserve"> = </w:t>
            </w:r>
            <w:r w:rsidRPr="003A1F77">
              <w:rPr>
                <w:lang w:eastAsia="en-AU"/>
              </w:rPr>
              <w:t>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C59DA37" w14:textId="77777777" w:rsidR="0046719D" w:rsidRPr="003A1F77" w:rsidRDefault="0046719D" w:rsidP="004D04B1">
            <w:pPr>
              <w:spacing w:line="240" w:lineRule="auto"/>
              <w:rPr>
                <w:lang w:eastAsia="en-AU"/>
              </w:rPr>
            </w:pPr>
            <w:r w:rsidRPr="003A1F77">
              <w:rPr>
                <w:lang w:eastAsia="en-AU"/>
              </w:rPr>
              <w:t>305</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1559B5" w14:textId="77777777" w:rsidR="0046719D" w:rsidRPr="003A1F77" w:rsidRDefault="0046719D" w:rsidP="004D04B1">
            <w:pPr>
              <w:spacing w:line="240" w:lineRule="auto"/>
              <w:jc w:val="center"/>
              <w:rPr>
                <w:lang w:eastAsia="en-AU"/>
              </w:rPr>
            </w:pPr>
            <w:r w:rsidRPr="003A1F77">
              <w:rPr>
                <w:lang w:eastAsia="en-AU"/>
              </w:rPr>
              <w:t>16.5</w:t>
            </w:r>
          </w:p>
        </w:tc>
      </w:tr>
      <w:tr w:rsidR="0046719D" w:rsidRPr="003A1F77" w14:paraId="61A69D45"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C093D94" w14:textId="77777777" w:rsidR="0046719D" w:rsidRPr="003A1F77" w:rsidRDefault="0046719D" w:rsidP="004D04B1">
            <w:pPr>
              <w:spacing w:line="240" w:lineRule="auto"/>
              <w:rPr>
                <w:lang w:eastAsia="en-AU"/>
              </w:rPr>
            </w:pPr>
            <w:r w:rsidRPr="003A1F77">
              <w:rPr>
                <w:lang w:eastAsia="en-AU"/>
              </w:rPr>
              <w:t>Glenorchy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98C27B0" w14:textId="77777777" w:rsidR="0046719D" w:rsidRPr="003A1F77" w:rsidRDefault="0046719D" w:rsidP="004D04B1">
            <w:pPr>
              <w:spacing w:line="240" w:lineRule="auto"/>
              <w:rPr>
                <w:lang w:eastAsia="en-AU"/>
              </w:rPr>
            </w:pPr>
            <w:r w:rsidRPr="003A1F77">
              <w:rPr>
                <w:lang w:eastAsia="en-AU"/>
              </w:rPr>
              <w:t>51,803</w:t>
            </w:r>
            <w:r>
              <w:rPr>
                <w:lang w:eastAsia="en-AU"/>
              </w:rPr>
              <w:t xml:space="preserve"> = </w:t>
            </w:r>
            <w:r w:rsidRPr="003A1F77">
              <w:rPr>
                <w:lang w:eastAsia="en-AU"/>
              </w:rPr>
              <w:t>4</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0DB6B5F" w14:textId="77777777" w:rsidR="0046719D" w:rsidRPr="003A1F77" w:rsidRDefault="0046719D" w:rsidP="004D04B1">
            <w:pPr>
              <w:spacing w:line="240" w:lineRule="auto"/>
              <w:rPr>
                <w:lang w:eastAsia="en-AU"/>
              </w:rPr>
            </w:pPr>
            <w:r w:rsidRPr="003A1F77">
              <w:rPr>
                <w:lang w:eastAsia="en-AU"/>
              </w:rPr>
              <w:t>22,682</w:t>
            </w:r>
            <w:r>
              <w:rPr>
                <w:lang w:eastAsia="en-AU"/>
              </w:rPr>
              <w:t xml:space="preserve"> = </w:t>
            </w:r>
            <w:r w:rsidRPr="003A1F77">
              <w:rPr>
                <w:lang w:eastAsia="en-AU"/>
              </w:rPr>
              <w:t>1.5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B2EC96"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203,15</w:t>
            </w:r>
            <w:r w:rsidRPr="001A4E6B">
              <w:rPr>
                <w:lang w:eastAsia="en-AU"/>
              </w:rPr>
              <w:t>1</w:t>
            </w:r>
            <w:r>
              <w:rPr>
                <w:lang w:eastAsia="en-AU"/>
              </w:rPr>
              <w:t xml:space="preserve"> = </w:t>
            </w:r>
            <w:r w:rsidRPr="003A1F77">
              <w:rPr>
                <w:lang w:eastAsia="en-AU"/>
              </w:rPr>
              <w:t>3</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2AFE80" w14:textId="77777777" w:rsidR="0046719D" w:rsidRPr="003A1F77" w:rsidRDefault="0046719D" w:rsidP="004D04B1">
            <w:pPr>
              <w:spacing w:line="240" w:lineRule="auto"/>
              <w:rPr>
                <w:lang w:eastAsia="en-AU"/>
              </w:rPr>
            </w:pPr>
            <w:r w:rsidRPr="003A1F77">
              <w:rPr>
                <w:lang w:eastAsia="en-AU"/>
              </w:rPr>
              <w:t>$633,044</w:t>
            </w:r>
            <w:r>
              <w:rPr>
                <w:lang w:eastAsia="en-AU"/>
              </w:rPr>
              <w:t xml:space="preserve"> = </w:t>
            </w:r>
            <w:r w:rsidRPr="003A1F77">
              <w:rPr>
                <w:lang w:eastAsia="en-AU"/>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723D54" w14:textId="77777777" w:rsidR="0046719D" w:rsidRPr="003A1F77" w:rsidRDefault="0046719D" w:rsidP="004D04B1">
            <w:pPr>
              <w:spacing w:line="240" w:lineRule="auto"/>
              <w:rPr>
                <w:lang w:eastAsia="en-AU"/>
              </w:rPr>
            </w:pPr>
            <w:r w:rsidRPr="003A1F77">
              <w:rPr>
                <w:lang w:eastAsia="en-AU"/>
              </w:rPr>
              <w:t>Urban</w:t>
            </w:r>
            <w:r>
              <w:rPr>
                <w:lang w:eastAsia="en-AU"/>
              </w:rPr>
              <w:t xml:space="preserve"> = </w:t>
            </w:r>
            <w:r w:rsidRPr="003A1F77">
              <w:rPr>
                <w:lang w:eastAsia="en-AU"/>
              </w:rPr>
              <w:t>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A7AEA3" w14:textId="77777777" w:rsidR="0046719D" w:rsidRPr="003A1F77" w:rsidRDefault="0046719D" w:rsidP="004D04B1">
            <w:pPr>
              <w:spacing w:line="240" w:lineRule="auto"/>
              <w:rPr>
                <w:lang w:eastAsia="en-AU"/>
              </w:rPr>
            </w:pPr>
            <w:r w:rsidRPr="003A1F77">
              <w:rPr>
                <w:lang w:eastAsia="en-AU"/>
              </w:rPr>
              <w:t>323</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E36500" w14:textId="77777777" w:rsidR="0046719D" w:rsidRPr="003A1F77" w:rsidRDefault="0046719D" w:rsidP="004D04B1">
            <w:pPr>
              <w:spacing w:line="240" w:lineRule="auto"/>
              <w:jc w:val="center"/>
              <w:rPr>
                <w:lang w:eastAsia="en-AU"/>
              </w:rPr>
            </w:pPr>
            <w:r w:rsidRPr="003A1F77">
              <w:rPr>
                <w:lang w:eastAsia="en-AU"/>
              </w:rPr>
              <w:t>15.5</w:t>
            </w:r>
          </w:p>
        </w:tc>
      </w:tr>
      <w:tr w:rsidR="0046719D" w:rsidRPr="003A1F77" w14:paraId="2B93449C"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EC4BF6" w14:textId="77777777" w:rsidR="0046719D" w:rsidRPr="003A1F77" w:rsidRDefault="0046719D" w:rsidP="004D04B1">
            <w:pPr>
              <w:spacing w:line="240" w:lineRule="auto"/>
              <w:rPr>
                <w:lang w:eastAsia="en-AU"/>
              </w:rPr>
            </w:pPr>
            <w:r w:rsidRPr="003A1F77">
              <w:rPr>
                <w:lang w:eastAsia="en-AU"/>
              </w:rPr>
              <w:t>Kingborough</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2B0BC9" w14:textId="77777777" w:rsidR="0046719D" w:rsidRPr="003A1F77" w:rsidRDefault="0046719D" w:rsidP="004D04B1">
            <w:pPr>
              <w:spacing w:line="240" w:lineRule="auto"/>
              <w:rPr>
                <w:lang w:eastAsia="en-AU"/>
              </w:rPr>
            </w:pPr>
            <w:r w:rsidRPr="003A1F77">
              <w:rPr>
                <w:lang w:eastAsia="en-AU"/>
              </w:rPr>
              <w:t>42,687</w:t>
            </w:r>
            <w:r>
              <w:rPr>
                <w:lang w:eastAsia="en-AU"/>
              </w:rPr>
              <w:t xml:space="preserve"> = </w:t>
            </w:r>
            <w:r w:rsidRPr="003A1F77">
              <w:rPr>
                <w:lang w:eastAsia="en-AU"/>
              </w:rPr>
              <w:t>4</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6FFBAF" w14:textId="77777777" w:rsidR="0046719D" w:rsidRPr="003A1F77" w:rsidRDefault="0046719D" w:rsidP="004D04B1">
            <w:pPr>
              <w:spacing w:line="240" w:lineRule="auto"/>
              <w:rPr>
                <w:lang w:eastAsia="en-AU"/>
              </w:rPr>
            </w:pPr>
            <w:r w:rsidRPr="003A1F77">
              <w:rPr>
                <w:lang w:eastAsia="en-AU"/>
              </w:rPr>
              <w:t>18,989</w:t>
            </w:r>
            <w:r>
              <w:rPr>
                <w:lang w:eastAsia="en-AU"/>
              </w:rPr>
              <w:t xml:space="preserve"> = </w:t>
            </w:r>
            <w:r w:rsidRPr="003A1F77">
              <w:rPr>
                <w:lang w:eastAsia="en-AU"/>
              </w:rPr>
              <w:t>1</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8171E00"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169,58</w:t>
            </w:r>
            <w:r w:rsidRPr="001A4E6B">
              <w:rPr>
                <w:lang w:eastAsia="en-AU"/>
              </w:rPr>
              <w:t>3</w:t>
            </w:r>
            <w:r>
              <w:rPr>
                <w:lang w:eastAsia="en-AU"/>
              </w:rPr>
              <w:t xml:space="preserve"> = </w:t>
            </w:r>
            <w:r w:rsidRPr="003A1F77">
              <w:rPr>
                <w:lang w:eastAsia="en-AU"/>
              </w:rPr>
              <w:t>3</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E6AD09" w14:textId="77777777" w:rsidR="0046719D" w:rsidRPr="003A1F77" w:rsidRDefault="0046719D" w:rsidP="004D04B1">
            <w:pPr>
              <w:spacing w:line="240" w:lineRule="auto"/>
              <w:rPr>
                <w:lang w:eastAsia="en-AU"/>
              </w:rPr>
            </w:pPr>
            <w:r w:rsidRPr="003A1F77">
              <w:rPr>
                <w:lang w:eastAsia="en-AU"/>
              </w:rPr>
              <w:t>$590,758</w:t>
            </w:r>
            <w:r>
              <w:rPr>
                <w:lang w:eastAsia="en-AU"/>
              </w:rPr>
              <w:t xml:space="preserve"> = </w:t>
            </w:r>
            <w:r w:rsidRPr="003A1F77">
              <w:rPr>
                <w:lang w:eastAsia="en-AU"/>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88ED3D" w14:textId="77777777" w:rsidR="0046719D" w:rsidRPr="003A1F77" w:rsidRDefault="0046719D" w:rsidP="004D04B1">
            <w:pPr>
              <w:spacing w:line="240" w:lineRule="auto"/>
              <w:rPr>
                <w:lang w:eastAsia="en-AU"/>
              </w:rPr>
            </w:pPr>
            <w:r w:rsidRPr="003A1F77">
              <w:rPr>
                <w:lang w:eastAsia="en-AU"/>
              </w:rPr>
              <w:t>Urban</w:t>
            </w:r>
            <w:r>
              <w:rPr>
                <w:lang w:eastAsia="en-AU"/>
              </w:rPr>
              <w:t xml:space="preserve"> = </w:t>
            </w:r>
            <w:r w:rsidRPr="003A1F77">
              <w:rPr>
                <w:lang w:eastAsia="en-AU"/>
              </w:rPr>
              <w:t>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021520" w14:textId="77777777" w:rsidR="0046719D" w:rsidRPr="003A1F77" w:rsidRDefault="0046719D" w:rsidP="004D04B1">
            <w:pPr>
              <w:spacing w:line="240" w:lineRule="auto"/>
              <w:rPr>
                <w:lang w:eastAsia="en-AU"/>
              </w:rPr>
            </w:pPr>
            <w:r w:rsidRPr="003A1F77">
              <w:rPr>
                <w:lang w:eastAsia="en-AU"/>
              </w:rPr>
              <w:t>554</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F14FE8" w14:textId="77777777" w:rsidR="0046719D" w:rsidRPr="003A1F77" w:rsidRDefault="0046719D" w:rsidP="004D04B1">
            <w:pPr>
              <w:spacing w:line="240" w:lineRule="auto"/>
              <w:jc w:val="center"/>
              <w:rPr>
                <w:lang w:eastAsia="en-AU"/>
              </w:rPr>
            </w:pPr>
            <w:r w:rsidRPr="003A1F77">
              <w:rPr>
                <w:lang w:eastAsia="en-AU"/>
              </w:rPr>
              <w:t>15.5</w:t>
            </w:r>
          </w:p>
        </w:tc>
      </w:tr>
      <w:tr w:rsidR="0046719D" w:rsidRPr="003A1F77" w14:paraId="402B843F"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BBD988" w14:textId="77777777" w:rsidR="0046719D" w:rsidRPr="003A1F77" w:rsidRDefault="0046719D" w:rsidP="004D04B1">
            <w:pPr>
              <w:spacing w:line="240" w:lineRule="auto"/>
              <w:rPr>
                <w:lang w:eastAsia="en-AU"/>
              </w:rPr>
            </w:pPr>
            <w:r w:rsidRPr="003A1F77">
              <w:rPr>
                <w:lang w:eastAsia="en-AU"/>
              </w:rPr>
              <w:t>Central Coast</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950D7A" w14:textId="77777777" w:rsidR="0046719D" w:rsidRPr="003A1F77" w:rsidRDefault="0046719D" w:rsidP="004D04B1">
            <w:pPr>
              <w:spacing w:line="240" w:lineRule="auto"/>
              <w:rPr>
                <w:lang w:eastAsia="en-AU"/>
              </w:rPr>
            </w:pPr>
            <w:r w:rsidRPr="003A1F77">
              <w:rPr>
                <w:lang w:eastAsia="en-AU"/>
              </w:rPr>
              <w:t>23,490</w:t>
            </w:r>
            <w:r>
              <w:rPr>
                <w:lang w:eastAsia="en-AU"/>
              </w:rPr>
              <w:t xml:space="preserve"> = </w:t>
            </w:r>
            <w:r w:rsidRPr="003A1F77">
              <w:rPr>
                <w:lang w:eastAsia="en-AU"/>
              </w:rPr>
              <w:t>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32B757" w14:textId="77777777" w:rsidR="0046719D" w:rsidRPr="003A1F77" w:rsidRDefault="0046719D" w:rsidP="004D04B1">
            <w:pPr>
              <w:spacing w:line="240" w:lineRule="auto"/>
              <w:rPr>
                <w:lang w:eastAsia="en-AU"/>
              </w:rPr>
            </w:pPr>
            <w:r w:rsidRPr="003A1F77">
              <w:rPr>
                <w:lang w:eastAsia="en-AU"/>
              </w:rPr>
              <w:t>11,464</w:t>
            </w:r>
            <w:r>
              <w:rPr>
                <w:lang w:eastAsia="en-AU"/>
              </w:rPr>
              <w:t xml:space="preserve"> = </w:t>
            </w:r>
            <w:r w:rsidRPr="003A1F77">
              <w:rPr>
                <w:lang w:eastAsia="en-AU"/>
              </w:rPr>
              <w:t>1</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1B08363"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74,595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AD38DE" w14:textId="77777777" w:rsidR="0046719D" w:rsidRPr="003A1F77" w:rsidRDefault="0046719D" w:rsidP="004D04B1">
            <w:pPr>
              <w:spacing w:line="240" w:lineRule="auto"/>
              <w:rPr>
                <w:lang w:eastAsia="en-AU"/>
              </w:rPr>
            </w:pPr>
            <w:r w:rsidRPr="003A1F77">
              <w:rPr>
                <w:lang w:eastAsia="en-AU"/>
              </w:rPr>
              <w:t>$481,724</w:t>
            </w:r>
            <w:r>
              <w:rPr>
                <w:lang w:eastAsia="en-AU"/>
              </w:rPr>
              <w:t xml:space="preserve"> = </w:t>
            </w:r>
            <w:r w:rsidRPr="003A1F77">
              <w:rPr>
                <w:lang w:eastAsia="en-AU"/>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6B7690" w14:textId="77777777" w:rsidR="0046719D" w:rsidRPr="003A1F77" w:rsidRDefault="0046719D" w:rsidP="004D04B1">
            <w:pPr>
              <w:spacing w:line="240" w:lineRule="auto"/>
              <w:rPr>
                <w:lang w:eastAsia="en-AU"/>
              </w:rPr>
            </w:pPr>
            <w:r w:rsidRPr="003A1F77">
              <w:rPr>
                <w:lang w:eastAsia="en-AU"/>
              </w:rPr>
              <w:t>Urban</w:t>
            </w:r>
            <w:r>
              <w:rPr>
                <w:lang w:eastAsia="en-AU"/>
              </w:rPr>
              <w:t xml:space="preserve"> = </w:t>
            </w:r>
            <w:r w:rsidRPr="003A1F77">
              <w:rPr>
                <w:lang w:eastAsia="en-AU"/>
              </w:rPr>
              <w:t>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B04AF4" w14:textId="77777777" w:rsidR="0046719D" w:rsidRPr="003A1F77" w:rsidRDefault="0046719D" w:rsidP="004D04B1">
            <w:pPr>
              <w:spacing w:line="240" w:lineRule="auto"/>
              <w:rPr>
                <w:lang w:eastAsia="en-AU"/>
              </w:rPr>
            </w:pPr>
            <w:r w:rsidRPr="003A1F77">
              <w:rPr>
                <w:lang w:eastAsia="en-AU"/>
              </w:rPr>
              <w:t>681</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3847E9" w14:textId="77777777" w:rsidR="0046719D" w:rsidRPr="003A1F77" w:rsidRDefault="0046719D" w:rsidP="004D04B1">
            <w:pPr>
              <w:spacing w:line="240" w:lineRule="auto"/>
              <w:jc w:val="center"/>
              <w:rPr>
                <w:lang w:eastAsia="en-AU"/>
              </w:rPr>
            </w:pPr>
            <w:r w:rsidRPr="003A1F77">
              <w:rPr>
                <w:lang w:eastAsia="en-AU"/>
              </w:rPr>
              <w:t>12.5</w:t>
            </w:r>
          </w:p>
        </w:tc>
      </w:tr>
      <w:tr w:rsidR="0046719D" w:rsidRPr="003A1F77" w14:paraId="411F34E9"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7D2D1E" w14:textId="77777777" w:rsidR="0046719D" w:rsidRPr="003A1F77" w:rsidRDefault="0046719D" w:rsidP="004D04B1">
            <w:pPr>
              <w:spacing w:line="240" w:lineRule="auto"/>
              <w:rPr>
                <w:lang w:eastAsia="en-AU"/>
              </w:rPr>
            </w:pPr>
            <w:r w:rsidRPr="003A1F77">
              <w:rPr>
                <w:lang w:eastAsia="en-AU"/>
              </w:rPr>
              <w:t>Burnie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38B5A2" w14:textId="77777777" w:rsidR="0046719D" w:rsidRPr="003A1F77" w:rsidRDefault="0046719D" w:rsidP="004D04B1">
            <w:pPr>
              <w:spacing w:line="240" w:lineRule="auto"/>
              <w:rPr>
                <w:lang w:eastAsia="en-AU"/>
              </w:rPr>
            </w:pPr>
            <w:r w:rsidRPr="003A1F77">
              <w:rPr>
                <w:lang w:eastAsia="en-AU"/>
              </w:rPr>
              <w:t>20,774</w:t>
            </w:r>
            <w:r>
              <w:rPr>
                <w:lang w:eastAsia="en-AU"/>
              </w:rPr>
              <w:t xml:space="preserve"> = </w:t>
            </w:r>
            <w:r w:rsidRPr="003A1F77">
              <w:rPr>
                <w:lang w:eastAsia="en-AU"/>
              </w:rPr>
              <w:t>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9CEA9B" w14:textId="77777777" w:rsidR="0046719D" w:rsidRPr="003A1F77" w:rsidRDefault="0046719D" w:rsidP="004D04B1">
            <w:pPr>
              <w:spacing w:line="240" w:lineRule="auto"/>
              <w:rPr>
                <w:lang w:eastAsia="en-AU"/>
              </w:rPr>
            </w:pPr>
            <w:r w:rsidRPr="003A1F77">
              <w:rPr>
                <w:lang w:eastAsia="en-AU"/>
              </w:rPr>
              <w:t>10,236</w:t>
            </w:r>
            <w:r>
              <w:rPr>
                <w:lang w:eastAsia="en-AU"/>
              </w:rPr>
              <w:t xml:space="preserve"> = </w:t>
            </w:r>
            <w:r w:rsidRPr="003A1F77">
              <w:rPr>
                <w:lang w:eastAsia="en-AU"/>
              </w:rPr>
              <w:t>1</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5E12594"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76,003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6BA6D6" w14:textId="77777777" w:rsidR="0046719D" w:rsidRPr="003A1F77" w:rsidRDefault="0046719D" w:rsidP="004D04B1">
            <w:pPr>
              <w:spacing w:line="240" w:lineRule="auto"/>
              <w:rPr>
                <w:lang w:eastAsia="en-AU"/>
              </w:rPr>
            </w:pPr>
            <w:r w:rsidRPr="003A1F77">
              <w:rPr>
                <w:lang w:eastAsia="en-AU"/>
              </w:rPr>
              <w:t>$412,045</w:t>
            </w:r>
            <w:r>
              <w:rPr>
                <w:lang w:eastAsia="en-AU"/>
              </w:rPr>
              <w:t xml:space="preserve"> = </w:t>
            </w:r>
            <w:r w:rsidRPr="003A1F77">
              <w:rPr>
                <w:lang w:eastAsia="en-AU"/>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EC3431" w14:textId="77777777" w:rsidR="0046719D" w:rsidRPr="003A1F77" w:rsidRDefault="0046719D" w:rsidP="004D04B1">
            <w:pPr>
              <w:spacing w:line="240" w:lineRule="auto"/>
              <w:rPr>
                <w:lang w:eastAsia="en-AU"/>
              </w:rPr>
            </w:pPr>
            <w:r w:rsidRPr="003A1F77">
              <w:rPr>
                <w:lang w:eastAsia="en-AU"/>
              </w:rPr>
              <w:t>Urban</w:t>
            </w:r>
            <w:r>
              <w:rPr>
                <w:lang w:eastAsia="en-AU"/>
              </w:rPr>
              <w:t xml:space="preserve"> = </w:t>
            </w:r>
            <w:r w:rsidRPr="003A1F77">
              <w:rPr>
                <w:lang w:eastAsia="en-AU"/>
              </w:rPr>
              <w:t>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9AE41D" w14:textId="77777777" w:rsidR="0046719D" w:rsidRPr="003A1F77" w:rsidRDefault="0046719D" w:rsidP="004D04B1">
            <w:pPr>
              <w:spacing w:line="240" w:lineRule="auto"/>
              <w:rPr>
                <w:lang w:eastAsia="en-AU"/>
              </w:rPr>
            </w:pPr>
            <w:r w:rsidRPr="003A1F77">
              <w:rPr>
                <w:lang w:eastAsia="en-AU"/>
              </w:rPr>
              <w:t>355</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A2DFBBC" w14:textId="77777777" w:rsidR="0046719D" w:rsidRPr="003A1F77" w:rsidRDefault="0046719D" w:rsidP="004D04B1">
            <w:pPr>
              <w:spacing w:line="240" w:lineRule="auto"/>
              <w:jc w:val="center"/>
              <w:rPr>
                <w:lang w:eastAsia="en-AU"/>
              </w:rPr>
            </w:pPr>
            <w:r w:rsidRPr="003A1F77">
              <w:rPr>
                <w:lang w:eastAsia="en-AU"/>
              </w:rPr>
              <w:t>12</w:t>
            </w:r>
          </w:p>
        </w:tc>
      </w:tr>
      <w:tr w:rsidR="0046719D" w:rsidRPr="003A1F77" w14:paraId="04188937"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3DB1C6" w14:textId="77777777" w:rsidR="0046719D" w:rsidRPr="003A1F77" w:rsidRDefault="0046719D" w:rsidP="004D04B1">
            <w:pPr>
              <w:spacing w:line="240" w:lineRule="auto"/>
              <w:rPr>
                <w:lang w:eastAsia="en-AU"/>
              </w:rPr>
            </w:pPr>
            <w:r w:rsidRPr="003A1F77">
              <w:rPr>
                <w:lang w:eastAsia="en-AU"/>
              </w:rPr>
              <w:t>Devonport</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D9DEB0" w14:textId="77777777" w:rsidR="0046719D" w:rsidRPr="003A1F77" w:rsidRDefault="0046719D" w:rsidP="004D04B1">
            <w:pPr>
              <w:spacing w:line="240" w:lineRule="auto"/>
              <w:rPr>
                <w:lang w:eastAsia="en-AU"/>
              </w:rPr>
            </w:pPr>
            <w:r w:rsidRPr="003A1F77">
              <w:rPr>
                <w:lang w:eastAsia="en-AU"/>
              </w:rPr>
              <w:t>27,108</w:t>
            </w:r>
            <w:r>
              <w:rPr>
                <w:lang w:eastAsia="en-AU"/>
              </w:rPr>
              <w:t xml:space="preserve"> = </w:t>
            </w:r>
            <w:r w:rsidRPr="003A1F77">
              <w:rPr>
                <w:lang w:eastAsia="en-AU"/>
              </w:rPr>
              <w:t>3</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340ACAC" w14:textId="77777777" w:rsidR="0046719D" w:rsidRPr="003A1F77" w:rsidRDefault="0046719D" w:rsidP="004D04B1">
            <w:pPr>
              <w:spacing w:line="240" w:lineRule="auto"/>
              <w:rPr>
                <w:lang w:eastAsia="en-AU"/>
              </w:rPr>
            </w:pPr>
            <w:r w:rsidRPr="003A1F77">
              <w:rPr>
                <w:lang w:eastAsia="en-AU"/>
              </w:rPr>
              <w:t>13,278</w:t>
            </w:r>
            <w:r>
              <w:rPr>
                <w:lang w:eastAsia="en-AU"/>
              </w:rPr>
              <w:t xml:space="preserve"> = </w:t>
            </w:r>
            <w:r w:rsidRPr="003A1F77">
              <w:rPr>
                <w:lang w:eastAsia="en-AU"/>
              </w:rPr>
              <w:t>1</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2D3F2A"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76,64</w:t>
            </w:r>
            <w:r w:rsidRPr="001A4E6B">
              <w:rPr>
                <w:lang w:eastAsia="en-AU"/>
              </w:rPr>
              <w:t>3</w:t>
            </w:r>
            <w:r w:rsidRPr="003A1F77">
              <w:rPr>
                <w:lang w:eastAsia="en-AU"/>
              </w:rPr>
              <w:t xml:space="preserve">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DD11B0" w14:textId="77777777" w:rsidR="0046719D" w:rsidRPr="003A1F77" w:rsidRDefault="0046719D" w:rsidP="004D04B1">
            <w:pPr>
              <w:spacing w:line="240" w:lineRule="auto"/>
              <w:rPr>
                <w:lang w:eastAsia="en-AU"/>
              </w:rPr>
            </w:pPr>
            <w:r w:rsidRPr="003A1F77">
              <w:rPr>
                <w:lang w:eastAsia="en-AU"/>
              </w:rPr>
              <w:t>$274,691</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FC6833" w14:textId="77777777" w:rsidR="0046719D" w:rsidRPr="003A1F77" w:rsidRDefault="0046719D" w:rsidP="004D04B1">
            <w:pPr>
              <w:spacing w:line="240" w:lineRule="auto"/>
              <w:rPr>
                <w:lang w:eastAsia="en-AU"/>
              </w:rPr>
            </w:pPr>
            <w:r w:rsidRPr="003A1F77">
              <w:rPr>
                <w:lang w:eastAsia="en-AU"/>
              </w:rPr>
              <w:t>Urban</w:t>
            </w:r>
            <w:r>
              <w:rPr>
                <w:lang w:eastAsia="en-AU"/>
              </w:rPr>
              <w:t xml:space="preserve"> = </w:t>
            </w:r>
            <w:r w:rsidRPr="003A1F77">
              <w:rPr>
                <w:lang w:eastAsia="en-AU"/>
              </w:rPr>
              <w:t>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364F83" w14:textId="77777777" w:rsidR="0046719D" w:rsidRPr="003A1F77" w:rsidRDefault="0046719D" w:rsidP="004D04B1">
            <w:pPr>
              <w:spacing w:line="240" w:lineRule="auto"/>
              <w:rPr>
                <w:lang w:eastAsia="en-AU"/>
              </w:rPr>
            </w:pPr>
            <w:r w:rsidRPr="003A1F77">
              <w:rPr>
                <w:lang w:eastAsia="en-AU"/>
              </w:rPr>
              <w:t>262</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95061F" w14:textId="77777777" w:rsidR="0046719D" w:rsidRPr="003A1F77" w:rsidRDefault="0046719D" w:rsidP="004D04B1">
            <w:pPr>
              <w:spacing w:line="240" w:lineRule="auto"/>
              <w:jc w:val="center"/>
              <w:rPr>
                <w:lang w:eastAsia="en-AU"/>
              </w:rPr>
            </w:pPr>
            <w:r w:rsidRPr="003A1F77">
              <w:rPr>
                <w:lang w:eastAsia="en-AU"/>
              </w:rPr>
              <w:t>12</w:t>
            </w:r>
          </w:p>
        </w:tc>
      </w:tr>
      <w:tr w:rsidR="0046719D" w:rsidRPr="003A1F77" w14:paraId="4A4F9285"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C54AE11" w14:textId="77777777" w:rsidR="0046719D" w:rsidRPr="003A1F77" w:rsidRDefault="0046719D" w:rsidP="004D04B1">
            <w:pPr>
              <w:spacing w:line="240" w:lineRule="auto"/>
              <w:rPr>
                <w:lang w:eastAsia="en-AU"/>
              </w:rPr>
            </w:pPr>
            <w:r w:rsidRPr="003A1F77">
              <w:rPr>
                <w:lang w:eastAsia="en-AU"/>
              </w:rPr>
              <w:t>West Tamar</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7A686AA" w14:textId="77777777" w:rsidR="0046719D" w:rsidRPr="003A1F77" w:rsidRDefault="0046719D" w:rsidP="004D04B1">
            <w:pPr>
              <w:spacing w:line="240" w:lineRule="auto"/>
              <w:rPr>
                <w:lang w:eastAsia="en-AU"/>
              </w:rPr>
            </w:pPr>
            <w:r w:rsidRPr="003A1F77">
              <w:rPr>
                <w:lang w:eastAsia="en-AU"/>
              </w:rPr>
              <w:t>26,652</w:t>
            </w:r>
            <w:r>
              <w:rPr>
                <w:lang w:eastAsia="en-AU"/>
              </w:rPr>
              <w:t xml:space="preserve"> = </w:t>
            </w:r>
            <w:r w:rsidRPr="003A1F77">
              <w:rPr>
                <w:lang w:eastAsia="en-AU"/>
              </w:rPr>
              <w:t>3</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88DBFB" w14:textId="77777777" w:rsidR="0046719D" w:rsidRPr="003A1F77" w:rsidRDefault="0046719D" w:rsidP="004D04B1">
            <w:pPr>
              <w:spacing w:line="240" w:lineRule="auto"/>
              <w:rPr>
                <w:lang w:eastAsia="en-AU"/>
              </w:rPr>
            </w:pPr>
            <w:r w:rsidRPr="003A1F77">
              <w:rPr>
                <w:lang w:eastAsia="en-AU"/>
              </w:rPr>
              <w:t>12,872</w:t>
            </w:r>
            <w:r>
              <w:rPr>
                <w:lang w:eastAsia="en-AU"/>
              </w:rPr>
              <w:t xml:space="preserve"> = </w:t>
            </w:r>
            <w:r w:rsidRPr="003A1F77">
              <w:rPr>
                <w:lang w:eastAsia="en-AU"/>
              </w:rPr>
              <w:t>1</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6C1D2E"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78,55</w:t>
            </w:r>
            <w:r w:rsidRPr="001A4E6B">
              <w:rPr>
                <w:lang w:eastAsia="en-AU"/>
              </w:rPr>
              <w:t>7</w:t>
            </w:r>
            <w:r w:rsidRPr="003A1F77">
              <w:rPr>
                <w:lang w:eastAsia="en-AU"/>
              </w:rPr>
              <w:t xml:space="preserve">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A81DE5" w14:textId="77777777" w:rsidR="0046719D" w:rsidRPr="003A1F77" w:rsidRDefault="0046719D" w:rsidP="004D04B1">
            <w:pPr>
              <w:spacing w:line="240" w:lineRule="auto"/>
              <w:rPr>
                <w:lang w:eastAsia="en-AU"/>
              </w:rPr>
            </w:pPr>
            <w:r w:rsidRPr="003A1F77">
              <w:rPr>
                <w:lang w:eastAsia="en-AU"/>
              </w:rPr>
              <w:t>$295,030</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8F85CC" w14:textId="77777777" w:rsidR="0046719D" w:rsidRPr="003A1F77" w:rsidRDefault="0046719D" w:rsidP="004D04B1">
            <w:pPr>
              <w:spacing w:line="240" w:lineRule="auto"/>
              <w:rPr>
                <w:lang w:eastAsia="en-AU"/>
              </w:rPr>
            </w:pPr>
            <w:r w:rsidRPr="003A1F77">
              <w:rPr>
                <w:lang w:eastAsia="en-AU"/>
              </w:rPr>
              <w:t>Urban</w:t>
            </w:r>
            <w:r>
              <w:rPr>
                <w:lang w:eastAsia="en-AU"/>
              </w:rPr>
              <w:t xml:space="preserve"> = </w:t>
            </w:r>
            <w:r w:rsidRPr="003A1F77">
              <w:rPr>
                <w:lang w:eastAsia="en-AU"/>
              </w:rPr>
              <w:t>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0CD860" w14:textId="77777777" w:rsidR="0046719D" w:rsidRPr="003A1F77" w:rsidRDefault="0046719D" w:rsidP="004D04B1">
            <w:pPr>
              <w:spacing w:line="240" w:lineRule="auto"/>
              <w:rPr>
                <w:lang w:eastAsia="en-AU"/>
              </w:rPr>
            </w:pPr>
            <w:r w:rsidRPr="003A1F77">
              <w:rPr>
                <w:lang w:eastAsia="en-AU"/>
              </w:rPr>
              <w:t>476</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D598B2" w14:textId="77777777" w:rsidR="0046719D" w:rsidRPr="003A1F77" w:rsidRDefault="0046719D" w:rsidP="004D04B1">
            <w:pPr>
              <w:spacing w:line="240" w:lineRule="auto"/>
              <w:jc w:val="center"/>
              <w:rPr>
                <w:lang w:eastAsia="en-AU"/>
              </w:rPr>
            </w:pPr>
            <w:r w:rsidRPr="003A1F77">
              <w:rPr>
                <w:lang w:eastAsia="en-AU"/>
              </w:rPr>
              <w:t>12</w:t>
            </w:r>
          </w:p>
        </w:tc>
      </w:tr>
      <w:tr w:rsidR="0046719D" w:rsidRPr="003A1F77" w14:paraId="3D04EA61"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B4D872" w14:textId="77777777" w:rsidR="0046719D" w:rsidRPr="003A1F77" w:rsidRDefault="0046719D" w:rsidP="004D04B1">
            <w:pPr>
              <w:spacing w:line="240" w:lineRule="auto"/>
              <w:rPr>
                <w:lang w:eastAsia="en-AU"/>
              </w:rPr>
            </w:pPr>
            <w:r w:rsidRPr="003A1F77">
              <w:rPr>
                <w:lang w:eastAsia="en-AU"/>
              </w:rPr>
              <w:t>Northern Midlands</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E08F57" w14:textId="77777777" w:rsidR="0046719D" w:rsidRPr="003A1F77" w:rsidRDefault="0046719D" w:rsidP="004D04B1">
            <w:pPr>
              <w:spacing w:line="240" w:lineRule="auto"/>
              <w:rPr>
                <w:lang w:eastAsia="en-AU"/>
              </w:rPr>
            </w:pPr>
            <w:r w:rsidRPr="003A1F77">
              <w:rPr>
                <w:lang w:eastAsia="en-AU"/>
              </w:rPr>
              <w:t>14,360</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E7D519" w14:textId="77777777" w:rsidR="0046719D" w:rsidRPr="003A1F77" w:rsidRDefault="0046719D" w:rsidP="004D04B1">
            <w:pPr>
              <w:spacing w:line="240" w:lineRule="auto"/>
              <w:rPr>
                <w:lang w:eastAsia="en-AU"/>
              </w:rPr>
            </w:pPr>
            <w:r w:rsidRPr="003A1F77">
              <w:rPr>
                <w:lang w:eastAsia="en-AU"/>
              </w:rPr>
              <w:t>7,572</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E6E76A"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107,694 </w:t>
            </w:r>
            <w:r>
              <w:rPr>
                <w:lang w:eastAsia="en-AU"/>
              </w:rPr>
              <w:t xml:space="preserve">= </w:t>
            </w:r>
            <w:r w:rsidRPr="003A1F77">
              <w:rPr>
                <w:lang w:eastAsia="en-AU"/>
              </w:rPr>
              <w:t>3</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48A459" w14:textId="77777777" w:rsidR="0046719D" w:rsidRPr="003A1F77" w:rsidRDefault="0046719D" w:rsidP="004D04B1">
            <w:pPr>
              <w:spacing w:line="240" w:lineRule="auto"/>
              <w:rPr>
                <w:lang w:eastAsia="en-AU"/>
              </w:rPr>
            </w:pPr>
            <w:r w:rsidRPr="003A1F77">
              <w:rPr>
                <w:lang w:eastAsia="en-AU"/>
              </w:rPr>
              <w:t>$416,334</w:t>
            </w:r>
            <w:r>
              <w:rPr>
                <w:lang w:eastAsia="en-AU"/>
              </w:rPr>
              <w:t xml:space="preserve"> = </w:t>
            </w:r>
            <w:r w:rsidRPr="003A1F77">
              <w:rPr>
                <w:lang w:eastAsia="en-AU"/>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D5D82D" w14:textId="77777777" w:rsidR="0046719D" w:rsidRPr="003A1F77" w:rsidRDefault="0046719D" w:rsidP="004D04B1">
            <w:pPr>
              <w:spacing w:line="240" w:lineRule="auto"/>
              <w:rPr>
                <w:lang w:eastAsia="en-AU"/>
              </w:rPr>
            </w:pPr>
            <w:r w:rsidRPr="003A1F77">
              <w:rPr>
                <w:lang w:eastAsia="en-AU"/>
              </w:rPr>
              <w:t xml:space="preserve">Rural </w:t>
            </w:r>
            <w:r>
              <w:rPr>
                <w:lang w:eastAsia="en-AU"/>
              </w:rPr>
              <w:t>l</w:t>
            </w:r>
            <w:r w:rsidRPr="003A1F77">
              <w:rPr>
                <w:lang w:eastAsia="en-AU"/>
              </w:rPr>
              <w:t>arge</w:t>
            </w:r>
            <w:r>
              <w:rPr>
                <w:lang w:eastAsia="en-AU"/>
              </w:rPr>
              <w:t xml:space="preserve"> = </w:t>
            </w:r>
            <w:r w:rsidRPr="003A1F77">
              <w:rPr>
                <w:lang w:eastAsia="en-AU"/>
              </w:rPr>
              <w:t>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D31B46" w14:textId="77777777" w:rsidR="0046719D" w:rsidRPr="003A1F77" w:rsidRDefault="0046719D" w:rsidP="004D04B1">
            <w:pPr>
              <w:spacing w:line="240" w:lineRule="auto"/>
              <w:rPr>
                <w:lang w:eastAsia="en-AU"/>
              </w:rPr>
            </w:pPr>
            <w:r w:rsidRPr="003A1F77">
              <w:rPr>
                <w:lang w:eastAsia="en-AU"/>
              </w:rPr>
              <w:t>962</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CA3FF7" w14:textId="77777777" w:rsidR="0046719D" w:rsidRPr="003A1F77" w:rsidRDefault="0046719D" w:rsidP="004D04B1">
            <w:pPr>
              <w:spacing w:line="240" w:lineRule="auto"/>
              <w:jc w:val="center"/>
              <w:rPr>
                <w:lang w:eastAsia="en-AU"/>
              </w:rPr>
            </w:pPr>
            <w:r w:rsidRPr="003A1F77">
              <w:rPr>
                <w:lang w:eastAsia="en-AU"/>
              </w:rPr>
              <w:t>11</w:t>
            </w:r>
          </w:p>
        </w:tc>
      </w:tr>
      <w:tr w:rsidR="0046719D" w:rsidRPr="003A1F77" w14:paraId="2FA32CDE"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A06AA0" w14:textId="77777777" w:rsidR="0046719D" w:rsidRPr="003A1F77" w:rsidRDefault="0046719D" w:rsidP="004D04B1">
            <w:pPr>
              <w:spacing w:line="240" w:lineRule="auto"/>
              <w:rPr>
                <w:lang w:eastAsia="en-AU"/>
              </w:rPr>
            </w:pPr>
            <w:r w:rsidRPr="003A1F77">
              <w:rPr>
                <w:lang w:eastAsia="en-AU"/>
              </w:rPr>
              <w:t>Sorell</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527385F" w14:textId="77777777" w:rsidR="0046719D" w:rsidRPr="003A1F77" w:rsidRDefault="0046719D" w:rsidP="004D04B1">
            <w:pPr>
              <w:spacing w:line="240" w:lineRule="auto"/>
              <w:rPr>
                <w:lang w:eastAsia="en-AU"/>
              </w:rPr>
            </w:pPr>
            <w:r w:rsidRPr="003A1F77">
              <w:rPr>
                <w:lang w:eastAsia="en-AU"/>
              </w:rPr>
              <w:t>18,474</w:t>
            </w:r>
            <w:r>
              <w:rPr>
                <w:lang w:eastAsia="en-AU"/>
              </w:rPr>
              <w:t xml:space="preserve"> = </w:t>
            </w:r>
            <w:r w:rsidRPr="003A1F77">
              <w:rPr>
                <w:lang w:eastAsia="en-AU"/>
              </w:rPr>
              <w:t>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AA497C" w14:textId="77777777" w:rsidR="0046719D" w:rsidRPr="003A1F77" w:rsidRDefault="0046719D" w:rsidP="004D04B1">
            <w:pPr>
              <w:spacing w:line="240" w:lineRule="auto"/>
              <w:rPr>
                <w:lang w:eastAsia="en-AU"/>
              </w:rPr>
            </w:pPr>
            <w:r w:rsidRPr="003A1F77">
              <w:rPr>
                <w:lang w:eastAsia="en-AU"/>
              </w:rPr>
              <w:t>10,114</w:t>
            </w:r>
            <w:r>
              <w:rPr>
                <w:lang w:eastAsia="en-AU"/>
              </w:rPr>
              <w:t xml:space="preserve"> = </w:t>
            </w:r>
            <w:r w:rsidRPr="003A1F77">
              <w:rPr>
                <w:lang w:eastAsia="en-AU"/>
              </w:rPr>
              <w:t>1</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D20F7F"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116,84</w:t>
            </w:r>
            <w:r w:rsidRPr="001A4E6B">
              <w:rPr>
                <w:lang w:eastAsia="en-AU"/>
              </w:rPr>
              <w:t>5</w:t>
            </w:r>
            <w:r w:rsidRPr="003A1F77">
              <w:rPr>
                <w:lang w:eastAsia="en-AU"/>
              </w:rPr>
              <w:t xml:space="preserve"> </w:t>
            </w:r>
            <w:r>
              <w:rPr>
                <w:lang w:eastAsia="en-AU"/>
              </w:rPr>
              <w:t xml:space="preserve">= </w:t>
            </w:r>
            <w:r w:rsidRPr="003A1F77">
              <w:rPr>
                <w:lang w:eastAsia="en-AU"/>
              </w:rPr>
              <w:t>3</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A95D85" w14:textId="77777777" w:rsidR="0046719D" w:rsidRPr="003A1F77" w:rsidRDefault="0046719D" w:rsidP="004D04B1">
            <w:pPr>
              <w:spacing w:line="240" w:lineRule="auto"/>
              <w:rPr>
                <w:lang w:eastAsia="en-AU"/>
              </w:rPr>
            </w:pPr>
            <w:r w:rsidRPr="003A1F77">
              <w:rPr>
                <w:lang w:eastAsia="en-AU"/>
              </w:rPr>
              <w:t>$305,566</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757DC1" w14:textId="77777777" w:rsidR="0046719D" w:rsidRPr="003A1F77" w:rsidRDefault="0046719D" w:rsidP="004D04B1">
            <w:pPr>
              <w:spacing w:line="240" w:lineRule="auto"/>
              <w:rPr>
                <w:lang w:eastAsia="en-AU"/>
              </w:rPr>
            </w:pPr>
            <w:r w:rsidRPr="003A1F77">
              <w:rPr>
                <w:lang w:eastAsia="en-AU"/>
              </w:rPr>
              <w:t xml:space="preserve">Rural </w:t>
            </w:r>
            <w:r>
              <w:rPr>
                <w:lang w:eastAsia="en-AU"/>
              </w:rPr>
              <w:t>l</w:t>
            </w:r>
            <w:r w:rsidRPr="003A1F77">
              <w:rPr>
                <w:lang w:eastAsia="en-AU"/>
              </w:rPr>
              <w:t>arge</w:t>
            </w:r>
            <w:r>
              <w:rPr>
                <w:lang w:eastAsia="en-AU"/>
              </w:rPr>
              <w:t xml:space="preserve"> = </w:t>
            </w:r>
            <w:r w:rsidRPr="003A1F77">
              <w:rPr>
                <w:lang w:eastAsia="en-AU"/>
              </w:rPr>
              <w:t>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65FEB4" w14:textId="77777777" w:rsidR="0046719D" w:rsidRPr="003A1F77" w:rsidRDefault="0046719D" w:rsidP="004D04B1">
            <w:pPr>
              <w:spacing w:line="240" w:lineRule="auto"/>
              <w:rPr>
                <w:lang w:eastAsia="en-AU"/>
              </w:rPr>
            </w:pPr>
            <w:r w:rsidRPr="003A1F77">
              <w:rPr>
                <w:lang w:eastAsia="en-AU"/>
              </w:rPr>
              <w:t>347</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E8EB9A" w14:textId="77777777" w:rsidR="0046719D" w:rsidRPr="003A1F77" w:rsidRDefault="0046719D" w:rsidP="004D04B1">
            <w:pPr>
              <w:spacing w:line="240" w:lineRule="auto"/>
              <w:jc w:val="center"/>
              <w:rPr>
                <w:lang w:eastAsia="en-AU"/>
              </w:rPr>
            </w:pPr>
            <w:r w:rsidRPr="003A1F77">
              <w:rPr>
                <w:lang w:eastAsia="en-AU"/>
              </w:rPr>
              <w:t>11</w:t>
            </w:r>
          </w:p>
        </w:tc>
      </w:tr>
      <w:tr w:rsidR="0046719D" w:rsidRPr="003A1F77" w14:paraId="51F52E94"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FD03C9" w14:textId="77777777" w:rsidR="0046719D" w:rsidRPr="003A1F77" w:rsidRDefault="0046719D" w:rsidP="004D04B1">
            <w:pPr>
              <w:spacing w:line="240" w:lineRule="auto"/>
              <w:rPr>
                <w:lang w:eastAsia="en-AU"/>
              </w:rPr>
            </w:pPr>
            <w:r w:rsidRPr="003A1F77">
              <w:rPr>
                <w:lang w:eastAsia="en-AU"/>
              </w:rPr>
              <w:t>Huon Valley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870646" w14:textId="77777777" w:rsidR="0046719D" w:rsidRPr="003A1F77" w:rsidRDefault="0046719D" w:rsidP="004D04B1">
            <w:pPr>
              <w:spacing w:line="240" w:lineRule="auto"/>
              <w:rPr>
                <w:lang w:eastAsia="en-AU"/>
              </w:rPr>
            </w:pPr>
            <w:r w:rsidRPr="003A1F77">
              <w:rPr>
                <w:lang w:eastAsia="en-AU"/>
              </w:rPr>
              <w:t>19,991</w:t>
            </w:r>
            <w:r>
              <w:rPr>
                <w:lang w:eastAsia="en-AU"/>
              </w:rPr>
              <w:t xml:space="preserve"> = </w:t>
            </w:r>
            <w:r w:rsidRPr="003A1F77">
              <w:rPr>
                <w:lang w:eastAsia="en-AU"/>
              </w:rPr>
              <w:t>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1084D27" w14:textId="77777777" w:rsidR="0046719D" w:rsidRPr="003A1F77" w:rsidRDefault="0046719D" w:rsidP="004D04B1">
            <w:pPr>
              <w:spacing w:line="240" w:lineRule="auto"/>
              <w:rPr>
                <w:lang w:eastAsia="en-AU"/>
              </w:rPr>
            </w:pPr>
            <w:r w:rsidRPr="003A1F77">
              <w:rPr>
                <w:lang w:eastAsia="en-AU"/>
              </w:rPr>
              <w:t>11,287</w:t>
            </w:r>
            <w:r>
              <w:rPr>
                <w:lang w:eastAsia="en-AU"/>
              </w:rPr>
              <w:t xml:space="preserve"> = </w:t>
            </w:r>
            <w:r w:rsidRPr="003A1F77">
              <w:rPr>
                <w:lang w:eastAsia="en-AU"/>
              </w:rPr>
              <w:t>1</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847A9C"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72,069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6067F3" w14:textId="77777777" w:rsidR="0046719D" w:rsidRPr="003A1F77" w:rsidRDefault="0046719D" w:rsidP="004D04B1">
            <w:pPr>
              <w:spacing w:line="240" w:lineRule="auto"/>
              <w:rPr>
                <w:lang w:eastAsia="en-AU"/>
              </w:rPr>
            </w:pPr>
            <w:r w:rsidRPr="003A1F77">
              <w:rPr>
                <w:lang w:eastAsia="en-AU"/>
              </w:rPr>
              <w:t>$253,887</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808E5F"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2E2BC17" w14:textId="77777777" w:rsidR="0046719D" w:rsidRPr="003A1F77" w:rsidRDefault="0046719D" w:rsidP="004D04B1">
            <w:pPr>
              <w:spacing w:line="240" w:lineRule="auto"/>
              <w:rPr>
                <w:lang w:eastAsia="en-AU"/>
              </w:rPr>
            </w:pPr>
            <w:r w:rsidRPr="003A1F77">
              <w:rPr>
                <w:lang w:eastAsia="en-AU"/>
              </w:rPr>
              <w:t>713</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566F36" w14:textId="77777777" w:rsidR="0046719D" w:rsidRPr="003A1F77" w:rsidRDefault="0046719D" w:rsidP="004D04B1">
            <w:pPr>
              <w:spacing w:line="240" w:lineRule="auto"/>
              <w:jc w:val="center"/>
              <w:rPr>
                <w:lang w:eastAsia="en-AU"/>
              </w:rPr>
            </w:pPr>
            <w:r w:rsidRPr="003A1F77">
              <w:rPr>
                <w:lang w:eastAsia="en-AU"/>
              </w:rPr>
              <w:t>10.5</w:t>
            </w:r>
          </w:p>
        </w:tc>
      </w:tr>
      <w:tr w:rsidR="0046719D" w:rsidRPr="003A1F77" w14:paraId="4297FEFC"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08B3F0" w14:textId="77777777" w:rsidR="0046719D" w:rsidRPr="003A1F77" w:rsidRDefault="0046719D" w:rsidP="004D04B1">
            <w:pPr>
              <w:spacing w:line="240" w:lineRule="auto"/>
              <w:rPr>
                <w:lang w:eastAsia="en-AU"/>
              </w:rPr>
            </w:pPr>
            <w:r w:rsidRPr="003A1F77">
              <w:rPr>
                <w:lang w:eastAsia="en-AU"/>
              </w:rPr>
              <w:t>Meander Valley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EBE5AA" w14:textId="77777777" w:rsidR="0046719D" w:rsidRPr="003A1F77" w:rsidRDefault="0046719D" w:rsidP="004D04B1">
            <w:pPr>
              <w:spacing w:line="240" w:lineRule="auto"/>
              <w:rPr>
                <w:lang w:eastAsia="en-AU"/>
              </w:rPr>
            </w:pPr>
            <w:r w:rsidRPr="003A1F77">
              <w:rPr>
                <w:lang w:eastAsia="en-AU"/>
              </w:rPr>
              <w:t>21,680</w:t>
            </w:r>
            <w:r>
              <w:rPr>
                <w:lang w:eastAsia="en-AU"/>
              </w:rPr>
              <w:t xml:space="preserve"> = </w:t>
            </w:r>
            <w:r w:rsidRPr="003A1F77">
              <w:rPr>
                <w:lang w:eastAsia="en-AU"/>
              </w:rPr>
              <w:t>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D67EAE" w14:textId="77777777" w:rsidR="0046719D" w:rsidRPr="003A1F77" w:rsidRDefault="0046719D" w:rsidP="004D04B1">
            <w:pPr>
              <w:spacing w:line="240" w:lineRule="auto"/>
              <w:rPr>
                <w:lang w:eastAsia="en-AU"/>
              </w:rPr>
            </w:pPr>
            <w:r w:rsidRPr="003A1F77">
              <w:rPr>
                <w:lang w:eastAsia="en-AU"/>
              </w:rPr>
              <w:t>10,789</w:t>
            </w:r>
            <w:r>
              <w:rPr>
                <w:lang w:eastAsia="en-AU"/>
              </w:rPr>
              <w:t xml:space="preserve"> = </w:t>
            </w:r>
            <w:r w:rsidRPr="003A1F77">
              <w:rPr>
                <w:lang w:eastAsia="en-AU"/>
              </w:rPr>
              <w:t>1</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C69D78"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83,778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93F0A5" w14:textId="77777777" w:rsidR="0046719D" w:rsidRPr="003A1F77" w:rsidRDefault="0046719D" w:rsidP="004D04B1">
            <w:pPr>
              <w:spacing w:line="240" w:lineRule="auto"/>
              <w:rPr>
                <w:lang w:eastAsia="en-AU"/>
              </w:rPr>
            </w:pPr>
            <w:r w:rsidRPr="003A1F77">
              <w:rPr>
                <w:lang w:eastAsia="en-AU"/>
              </w:rPr>
              <w:t>$231,255</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839A92"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CDA876" w14:textId="77777777" w:rsidR="0046719D" w:rsidRPr="003A1F77" w:rsidRDefault="0046719D" w:rsidP="004D04B1">
            <w:pPr>
              <w:spacing w:line="240" w:lineRule="auto"/>
              <w:rPr>
                <w:lang w:eastAsia="en-AU"/>
              </w:rPr>
            </w:pPr>
            <w:r w:rsidRPr="003A1F77">
              <w:rPr>
                <w:lang w:eastAsia="en-AU"/>
              </w:rPr>
              <w:t>822</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C46D0B" w14:textId="77777777" w:rsidR="0046719D" w:rsidRPr="003A1F77" w:rsidRDefault="0046719D" w:rsidP="004D04B1">
            <w:pPr>
              <w:spacing w:line="240" w:lineRule="auto"/>
              <w:jc w:val="center"/>
              <w:rPr>
                <w:lang w:eastAsia="en-AU"/>
              </w:rPr>
            </w:pPr>
            <w:r w:rsidRPr="003A1F77">
              <w:rPr>
                <w:lang w:eastAsia="en-AU"/>
              </w:rPr>
              <w:t>10.5</w:t>
            </w:r>
          </w:p>
        </w:tc>
      </w:tr>
      <w:tr w:rsidR="0046719D" w:rsidRPr="003A1F77" w14:paraId="266E8283"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1DE808" w14:textId="77777777" w:rsidR="0046719D" w:rsidRPr="003A1F77" w:rsidRDefault="0046719D" w:rsidP="004D04B1">
            <w:pPr>
              <w:spacing w:line="240" w:lineRule="auto"/>
              <w:rPr>
                <w:lang w:eastAsia="en-AU"/>
              </w:rPr>
            </w:pPr>
            <w:r w:rsidRPr="003A1F77">
              <w:rPr>
                <w:lang w:eastAsia="en-AU"/>
              </w:rPr>
              <w:t>Circular Head</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5B569F" w14:textId="77777777" w:rsidR="0046719D" w:rsidRPr="003A1F77" w:rsidRDefault="0046719D" w:rsidP="004D04B1">
            <w:pPr>
              <w:spacing w:line="240" w:lineRule="auto"/>
              <w:rPr>
                <w:lang w:eastAsia="en-AU"/>
              </w:rPr>
            </w:pPr>
            <w:r w:rsidRPr="003A1F77">
              <w:rPr>
                <w:lang w:eastAsia="en-AU"/>
              </w:rPr>
              <w:t>8,313</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16D1D4" w14:textId="77777777" w:rsidR="0046719D" w:rsidRPr="003A1F77" w:rsidRDefault="0046719D" w:rsidP="004D04B1">
            <w:pPr>
              <w:spacing w:line="240" w:lineRule="auto"/>
              <w:rPr>
                <w:lang w:eastAsia="en-AU"/>
              </w:rPr>
            </w:pPr>
            <w:r w:rsidRPr="003A1F77">
              <w:rPr>
                <w:lang w:eastAsia="en-AU"/>
              </w:rPr>
              <w:t>5,023</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7C711B"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355,170 </w:t>
            </w:r>
            <w:r>
              <w:rPr>
                <w:lang w:eastAsia="en-AU"/>
              </w:rPr>
              <w:t xml:space="preserve">= </w:t>
            </w:r>
            <w:r w:rsidRPr="003A1F77">
              <w:rPr>
                <w:lang w:eastAsia="en-AU"/>
              </w:rPr>
              <w:t>3</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0C0764" w14:textId="77777777" w:rsidR="0046719D" w:rsidRPr="003A1F77" w:rsidRDefault="0046719D" w:rsidP="004D04B1">
            <w:pPr>
              <w:spacing w:line="240" w:lineRule="auto"/>
              <w:rPr>
                <w:lang w:eastAsia="en-AU"/>
              </w:rPr>
            </w:pPr>
            <w:r w:rsidRPr="003A1F77">
              <w:rPr>
                <w:lang w:eastAsia="en-AU"/>
              </w:rPr>
              <w:t>$217,497</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847C24"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9B51BC" w14:textId="77777777" w:rsidR="0046719D" w:rsidRPr="003A1F77" w:rsidRDefault="0046719D" w:rsidP="004D04B1">
            <w:pPr>
              <w:spacing w:line="240" w:lineRule="auto"/>
              <w:rPr>
                <w:lang w:eastAsia="en-AU"/>
              </w:rPr>
            </w:pPr>
            <w:r w:rsidRPr="003A1F77">
              <w:rPr>
                <w:lang w:eastAsia="en-AU"/>
              </w:rPr>
              <w:t>765</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9B7F46" w14:textId="77777777" w:rsidR="0046719D" w:rsidRPr="003A1F77" w:rsidRDefault="0046719D" w:rsidP="004D04B1">
            <w:pPr>
              <w:spacing w:line="240" w:lineRule="auto"/>
              <w:jc w:val="center"/>
              <w:rPr>
                <w:lang w:eastAsia="en-AU"/>
              </w:rPr>
            </w:pPr>
            <w:r w:rsidRPr="003A1F77">
              <w:rPr>
                <w:lang w:eastAsia="en-AU"/>
              </w:rPr>
              <w:t>10</w:t>
            </w:r>
          </w:p>
        </w:tc>
      </w:tr>
      <w:tr w:rsidR="0046719D" w:rsidRPr="003A1F77" w14:paraId="3FE69CD1"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91AC82" w14:textId="77777777" w:rsidR="0046719D" w:rsidRPr="003A1F77" w:rsidRDefault="0046719D" w:rsidP="004D04B1">
            <w:pPr>
              <w:spacing w:line="240" w:lineRule="auto"/>
              <w:rPr>
                <w:lang w:eastAsia="en-AU"/>
              </w:rPr>
            </w:pPr>
            <w:r w:rsidRPr="003A1F77">
              <w:rPr>
                <w:lang w:eastAsia="en-AU"/>
              </w:rPr>
              <w:t>Break O’Day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93FE07" w14:textId="77777777" w:rsidR="0046719D" w:rsidRPr="003A1F77" w:rsidRDefault="0046719D" w:rsidP="004D04B1">
            <w:pPr>
              <w:spacing w:line="240" w:lineRule="auto"/>
              <w:rPr>
                <w:lang w:eastAsia="en-AU"/>
              </w:rPr>
            </w:pPr>
            <w:r w:rsidRPr="003A1F77">
              <w:rPr>
                <w:lang w:eastAsia="en-AU"/>
              </w:rPr>
              <w:t>7,143</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84FD53" w14:textId="77777777" w:rsidR="0046719D" w:rsidRPr="003A1F77" w:rsidRDefault="0046719D" w:rsidP="004D04B1">
            <w:pPr>
              <w:spacing w:line="240" w:lineRule="auto"/>
              <w:rPr>
                <w:lang w:eastAsia="en-AU"/>
              </w:rPr>
            </w:pPr>
            <w:r w:rsidRPr="003A1F77">
              <w:rPr>
                <w:lang w:eastAsia="en-AU"/>
              </w:rPr>
              <w:t>6,783</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FF74E7E"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55,821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8AFC7C" w14:textId="77777777" w:rsidR="0046719D" w:rsidRPr="003A1F77" w:rsidRDefault="0046719D" w:rsidP="004D04B1">
            <w:pPr>
              <w:spacing w:line="240" w:lineRule="auto"/>
              <w:rPr>
                <w:lang w:eastAsia="en-AU"/>
              </w:rPr>
            </w:pPr>
            <w:r w:rsidRPr="003A1F77">
              <w:rPr>
                <w:lang w:eastAsia="en-AU"/>
              </w:rPr>
              <w:t>$189,924</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04EA2E"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98A4FB" w14:textId="77777777" w:rsidR="0046719D" w:rsidRPr="003A1F77" w:rsidRDefault="0046719D" w:rsidP="004D04B1">
            <w:pPr>
              <w:spacing w:line="240" w:lineRule="auto"/>
              <w:rPr>
                <w:lang w:eastAsia="en-AU"/>
              </w:rPr>
            </w:pPr>
            <w:r w:rsidRPr="003A1F77">
              <w:rPr>
                <w:lang w:eastAsia="en-AU"/>
              </w:rPr>
              <w:t>543</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FDE27C" w14:textId="77777777" w:rsidR="0046719D" w:rsidRPr="003A1F77" w:rsidRDefault="0046719D" w:rsidP="004D04B1">
            <w:pPr>
              <w:spacing w:line="240" w:lineRule="auto"/>
              <w:jc w:val="center"/>
              <w:rPr>
                <w:lang w:eastAsia="en-AU"/>
              </w:rPr>
            </w:pPr>
            <w:r w:rsidRPr="003A1F77">
              <w:rPr>
                <w:lang w:eastAsia="en-AU"/>
              </w:rPr>
              <w:t>9</w:t>
            </w:r>
          </w:p>
        </w:tc>
      </w:tr>
      <w:tr w:rsidR="0046719D" w:rsidRPr="003A1F77" w14:paraId="293A7E06"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D1ADBD0" w14:textId="77777777" w:rsidR="0046719D" w:rsidRPr="003A1F77" w:rsidRDefault="0046719D" w:rsidP="004D04B1">
            <w:pPr>
              <w:spacing w:line="240" w:lineRule="auto"/>
              <w:rPr>
                <w:lang w:eastAsia="en-AU"/>
              </w:rPr>
            </w:pPr>
            <w:r w:rsidRPr="003A1F77">
              <w:rPr>
                <w:lang w:eastAsia="en-AU"/>
              </w:rPr>
              <w:lastRenderedPageBreak/>
              <w:t>Brighton</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6F84E4" w14:textId="77777777" w:rsidR="0046719D" w:rsidRPr="003A1F77" w:rsidRDefault="0046719D" w:rsidP="004D04B1">
            <w:pPr>
              <w:spacing w:line="240" w:lineRule="auto"/>
              <w:rPr>
                <w:lang w:eastAsia="en-AU"/>
              </w:rPr>
            </w:pPr>
            <w:r w:rsidRPr="003A1F77">
              <w:rPr>
                <w:lang w:eastAsia="en-AU"/>
              </w:rPr>
              <w:t>20,774</w:t>
            </w:r>
            <w:r>
              <w:rPr>
                <w:lang w:eastAsia="en-AU"/>
              </w:rPr>
              <w:t xml:space="preserve"> = </w:t>
            </w:r>
            <w:r w:rsidRPr="003A1F77">
              <w:rPr>
                <w:lang w:eastAsia="en-AU"/>
              </w:rPr>
              <w:t>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49FFDD" w14:textId="77777777" w:rsidR="0046719D" w:rsidRPr="003A1F77" w:rsidRDefault="0046719D" w:rsidP="004D04B1">
            <w:pPr>
              <w:spacing w:line="240" w:lineRule="auto"/>
              <w:rPr>
                <w:lang w:eastAsia="en-AU"/>
              </w:rPr>
            </w:pPr>
            <w:r w:rsidRPr="003A1F77">
              <w:rPr>
                <w:lang w:eastAsia="en-AU"/>
              </w:rPr>
              <w:t>8,440</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E97D61"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90,5</w:t>
            </w:r>
            <w:r w:rsidRPr="001A4E6B">
              <w:rPr>
                <w:lang w:eastAsia="en-AU"/>
              </w:rPr>
              <w:t>10</w:t>
            </w:r>
            <w:r w:rsidRPr="003A1F77">
              <w:rPr>
                <w:lang w:eastAsia="en-AU"/>
              </w:rPr>
              <w:t xml:space="preserve">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07BBFA4" w14:textId="77777777" w:rsidR="0046719D" w:rsidRPr="003A1F77" w:rsidRDefault="0046719D" w:rsidP="004D04B1">
            <w:pPr>
              <w:spacing w:line="240" w:lineRule="auto"/>
              <w:rPr>
                <w:lang w:eastAsia="en-AU"/>
              </w:rPr>
            </w:pPr>
            <w:r w:rsidRPr="003A1F77">
              <w:rPr>
                <w:lang w:eastAsia="en-AU"/>
              </w:rPr>
              <w:t>$135,646</w:t>
            </w:r>
            <w:r>
              <w:rPr>
                <w:lang w:eastAsia="en-AU"/>
              </w:rPr>
              <w:t xml:space="preserve"> = </w:t>
            </w:r>
            <w:r w:rsidRPr="003A1F77">
              <w:rPr>
                <w:lang w:eastAsia="en-AU"/>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73D968" w14:textId="77777777" w:rsidR="0046719D" w:rsidRPr="003A1F77" w:rsidRDefault="0046719D" w:rsidP="004D04B1">
            <w:pPr>
              <w:spacing w:line="240" w:lineRule="auto"/>
              <w:rPr>
                <w:lang w:eastAsia="en-AU"/>
              </w:rPr>
            </w:pPr>
            <w:r w:rsidRPr="007946D3">
              <w:rPr>
                <w:lang w:eastAsia="en-AU"/>
              </w:rPr>
              <w:t>Urban = 3</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685B07" w14:textId="77777777" w:rsidR="0046719D" w:rsidRPr="003A1F77" w:rsidRDefault="0046719D" w:rsidP="004D04B1">
            <w:pPr>
              <w:spacing w:line="240" w:lineRule="auto"/>
              <w:rPr>
                <w:lang w:eastAsia="en-AU"/>
              </w:rPr>
            </w:pPr>
            <w:r w:rsidRPr="003A1F77">
              <w:rPr>
                <w:lang w:eastAsia="en-AU"/>
              </w:rPr>
              <w:t>190</w:t>
            </w:r>
            <w:r>
              <w:rPr>
                <w:lang w:eastAsia="en-AU"/>
              </w:rPr>
              <w:t xml:space="preserve"> = </w:t>
            </w:r>
            <w:r w:rsidRPr="003A1F77">
              <w:rPr>
                <w:lang w:eastAsia="en-AU"/>
              </w:rPr>
              <w:t>0.5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78D2C5" w14:textId="77777777" w:rsidR="0046719D" w:rsidRPr="003A1F77" w:rsidRDefault="0046719D" w:rsidP="004D04B1">
            <w:pPr>
              <w:spacing w:line="240" w:lineRule="auto"/>
              <w:jc w:val="center"/>
              <w:rPr>
                <w:lang w:eastAsia="en-AU"/>
              </w:rPr>
            </w:pPr>
            <w:r w:rsidRPr="003A1F77">
              <w:rPr>
                <w:lang w:eastAsia="en-AU"/>
              </w:rPr>
              <w:t>9</w:t>
            </w:r>
          </w:p>
        </w:tc>
      </w:tr>
      <w:tr w:rsidR="0046719D" w:rsidRPr="003A1F77" w14:paraId="07B15533"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4017755" w14:textId="77777777" w:rsidR="0046719D" w:rsidRPr="003A1F77" w:rsidRDefault="0046719D" w:rsidP="004D04B1">
            <w:pPr>
              <w:spacing w:line="240" w:lineRule="auto"/>
              <w:rPr>
                <w:lang w:eastAsia="en-AU"/>
              </w:rPr>
            </w:pPr>
            <w:r w:rsidRPr="003A1F77">
              <w:rPr>
                <w:lang w:eastAsia="en-AU"/>
              </w:rPr>
              <w:t>Waratah-Wynyard</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4BD8D7" w14:textId="77777777" w:rsidR="0046719D" w:rsidRPr="003A1F77" w:rsidRDefault="0046719D" w:rsidP="004D04B1">
            <w:pPr>
              <w:spacing w:line="240" w:lineRule="auto"/>
              <w:rPr>
                <w:lang w:eastAsia="en-AU"/>
              </w:rPr>
            </w:pPr>
            <w:r w:rsidRPr="003A1F77">
              <w:rPr>
                <w:lang w:eastAsia="en-AU"/>
              </w:rPr>
              <w:t>14,694</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CA653C" w14:textId="77777777" w:rsidR="0046719D" w:rsidRPr="003A1F77" w:rsidRDefault="0046719D" w:rsidP="004D04B1">
            <w:pPr>
              <w:spacing w:line="240" w:lineRule="auto"/>
              <w:rPr>
                <w:lang w:eastAsia="en-AU"/>
              </w:rPr>
            </w:pPr>
            <w:r w:rsidRPr="003A1F77">
              <w:rPr>
                <w:lang w:eastAsia="en-AU"/>
              </w:rPr>
              <w:t>8,071</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9A59F6"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50,232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79D774" w14:textId="77777777" w:rsidR="0046719D" w:rsidRPr="003A1F77" w:rsidRDefault="0046719D" w:rsidP="004D04B1">
            <w:pPr>
              <w:spacing w:line="240" w:lineRule="auto"/>
              <w:rPr>
                <w:lang w:eastAsia="en-AU"/>
              </w:rPr>
            </w:pPr>
            <w:r w:rsidRPr="003A1F77">
              <w:rPr>
                <w:lang w:eastAsia="en-AU"/>
              </w:rPr>
              <w:t>$223,538</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F4B79F8"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931075" w14:textId="77777777" w:rsidR="0046719D" w:rsidRPr="003A1F77" w:rsidRDefault="0046719D" w:rsidP="004D04B1">
            <w:pPr>
              <w:spacing w:line="240" w:lineRule="auto"/>
              <w:rPr>
                <w:lang w:eastAsia="en-AU"/>
              </w:rPr>
            </w:pPr>
            <w:r w:rsidRPr="003A1F77">
              <w:rPr>
                <w:lang w:eastAsia="en-AU"/>
              </w:rPr>
              <w:t>544</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EB51E3" w14:textId="77777777" w:rsidR="0046719D" w:rsidRPr="003A1F77" w:rsidRDefault="0046719D" w:rsidP="004D04B1">
            <w:pPr>
              <w:spacing w:line="240" w:lineRule="auto"/>
              <w:jc w:val="center"/>
              <w:rPr>
                <w:lang w:eastAsia="en-AU"/>
              </w:rPr>
            </w:pPr>
            <w:r w:rsidRPr="003A1F77">
              <w:rPr>
                <w:lang w:eastAsia="en-AU"/>
              </w:rPr>
              <w:t>9</w:t>
            </w:r>
          </w:p>
        </w:tc>
      </w:tr>
      <w:tr w:rsidR="0046719D" w:rsidRPr="003A1F77" w14:paraId="4EEE7C2C"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91E2FF0" w14:textId="77777777" w:rsidR="0046719D" w:rsidRPr="003A1F77" w:rsidRDefault="0046719D" w:rsidP="004D04B1">
            <w:pPr>
              <w:spacing w:line="240" w:lineRule="auto"/>
              <w:rPr>
                <w:lang w:eastAsia="en-AU"/>
              </w:rPr>
            </w:pPr>
            <w:r w:rsidRPr="003A1F77">
              <w:rPr>
                <w:lang w:eastAsia="en-AU"/>
              </w:rPr>
              <w:t>Derwent Valley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621DCAF" w14:textId="77777777" w:rsidR="0046719D" w:rsidRPr="003A1F77" w:rsidRDefault="0046719D" w:rsidP="004D04B1">
            <w:pPr>
              <w:spacing w:line="240" w:lineRule="auto"/>
              <w:rPr>
                <w:lang w:eastAsia="en-AU"/>
              </w:rPr>
            </w:pPr>
            <w:r w:rsidRPr="003A1F77">
              <w:rPr>
                <w:lang w:eastAsia="en-AU"/>
              </w:rPr>
              <w:t>11,467</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C1BFEE3" w14:textId="77777777" w:rsidR="0046719D" w:rsidRPr="003A1F77" w:rsidRDefault="0046719D" w:rsidP="004D04B1">
            <w:pPr>
              <w:spacing w:line="240" w:lineRule="auto"/>
              <w:rPr>
                <w:lang w:eastAsia="en-AU"/>
              </w:rPr>
            </w:pPr>
            <w:r w:rsidRPr="003A1F77">
              <w:rPr>
                <w:lang w:eastAsia="en-AU"/>
              </w:rPr>
              <w:t>5,547</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0E3817"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94,10</w:t>
            </w:r>
            <w:r w:rsidRPr="001A4E6B">
              <w:rPr>
                <w:lang w:eastAsia="en-AU"/>
              </w:rPr>
              <w:t>2</w:t>
            </w:r>
            <w:r>
              <w:rPr>
                <w:lang w:eastAsia="en-AU"/>
              </w:rPr>
              <w:t xml:space="preserve"> =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8A73F2" w14:textId="77777777" w:rsidR="0046719D" w:rsidRPr="003A1F77" w:rsidRDefault="0046719D" w:rsidP="004D04B1">
            <w:pPr>
              <w:spacing w:line="240" w:lineRule="auto"/>
              <w:rPr>
                <w:lang w:eastAsia="en-AU"/>
              </w:rPr>
            </w:pPr>
            <w:r w:rsidRPr="003A1F77">
              <w:rPr>
                <w:lang w:eastAsia="en-AU"/>
              </w:rPr>
              <w:t>$153,505</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8EB71F"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914008B" w14:textId="77777777" w:rsidR="0046719D" w:rsidRPr="003A1F77" w:rsidRDefault="0046719D" w:rsidP="004D04B1">
            <w:pPr>
              <w:spacing w:line="240" w:lineRule="auto"/>
              <w:rPr>
                <w:lang w:eastAsia="en-AU"/>
              </w:rPr>
            </w:pPr>
            <w:r w:rsidRPr="003A1F77">
              <w:rPr>
                <w:lang w:eastAsia="en-AU"/>
              </w:rPr>
              <w:t>311</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F65C976" w14:textId="77777777" w:rsidR="0046719D" w:rsidRPr="003A1F77" w:rsidRDefault="0046719D" w:rsidP="004D04B1">
            <w:pPr>
              <w:spacing w:line="240" w:lineRule="auto"/>
              <w:jc w:val="center"/>
              <w:rPr>
                <w:lang w:eastAsia="en-AU"/>
              </w:rPr>
            </w:pPr>
            <w:r w:rsidRPr="003A1F77">
              <w:rPr>
                <w:lang w:eastAsia="en-AU"/>
              </w:rPr>
              <w:t>8.5</w:t>
            </w:r>
          </w:p>
        </w:tc>
      </w:tr>
      <w:tr w:rsidR="0046719D" w:rsidRPr="003A1F77" w14:paraId="415B16CF"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1E88B0" w14:textId="77777777" w:rsidR="0046719D" w:rsidRPr="003A1F77" w:rsidRDefault="0046719D" w:rsidP="004D04B1">
            <w:pPr>
              <w:spacing w:line="240" w:lineRule="auto"/>
              <w:rPr>
                <w:lang w:eastAsia="en-AU"/>
              </w:rPr>
            </w:pPr>
            <w:r w:rsidRPr="003A1F77">
              <w:rPr>
                <w:lang w:eastAsia="en-AU"/>
              </w:rPr>
              <w:t>Latrobe</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6EA692" w14:textId="77777777" w:rsidR="0046719D" w:rsidRPr="003A1F77" w:rsidRDefault="0046719D" w:rsidP="004D04B1">
            <w:pPr>
              <w:spacing w:line="240" w:lineRule="auto"/>
              <w:rPr>
                <w:lang w:eastAsia="en-AU"/>
              </w:rPr>
            </w:pPr>
            <w:r w:rsidRPr="003A1F77">
              <w:rPr>
                <w:lang w:eastAsia="en-AU"/>
              </w:rPr>
              <w:t>13,654</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3F918B1" w14:textId="77777777" w:rsidR="0046719D" w:rsidRPr="003A1F77" w:rsidRDefault="0046719D" w:rsidP="004D04B1">
            <w:pPr>
              <w:spacing w:line="240" w:lineRule="auto"/>
              <w:rPr>
                <w:lang w:eastAsia="en-AU"/>
              </w:rPr>
            </w:pPr>
            <w:r w:rsidRPr="003A1F77">
              <w:rPr>
                <w:lang w:eastAsia="en-AU"/>
              </w:rPr>
              <w:t>6,871</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634F620"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73,029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8D2E977" w14:textId="77777777" w:rsidR="0046719D" w:rsidRPr="003A1F77" w:rsidRDefault="0046719D" w:rsidP="004D04B1">
            <w:pPr>
              <w:spacing w:line="240" w:lineRule="auto"/>
              <w:rPr>
                <w:lang w:eastAsia="en-AU"/>
              </w:rPr>
            </w:pPr>
            <w:r w:rsidRPr="003A1F77">
              <w:rPr>
                <w:lang w:eastAsia="en-AU"/>
              </w:rPr>
              <w:t>$332,847</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534AC8"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689840" w14:textId="77777777" w:rsidR="0046719D" w:rsidRPr="003A1F77" w:rsidRDefault="0046719D" w:rsidP="004D04B1">
            <w:pPr>
              <w:spacing w:line="240" w:lineRule="auto"/>
              <w:rPr>
                <w:lang w:eastAsia="en-AU"/>
              </w:rPr>
            </w:pPr>
            <w:r w:rsidRPr="003A1F77">
              <w:rPr>
                <w:lang w:eastAsia="en-AU"/>
              </w:rPr>
              <w:t>301</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A58E91" w14:textId="77777777" w:rsidR="0046719D" w:rsidRPr="003A1F77" w:rsidRDefault="0046719D" w:rsidP="004D04B1">
            <w:pPr>
              <w:spacing w:line="240" w:lineRule="auto"/>
              <w:jc w:val="center"/>
              <w:rPr>
                <w:lang w:eastAsia="en-AU"/>
              </w:rPr>
            </w:pPr>
            <w:r w:rsidRPr="003A1F77">
              <w:rPr>
                <w:lang w:eastAsia="en-AU"/>
              </w:rPr>
              <w:t>8.5</w:t>
            </w:r>
          </w:p>
        </w:tc>
      </w:tr>
      <w:tr w:rsidR="0046719D" w:rsidRPr="003A1F77" w14:paraId="4523A901"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86DDA3" w14:textId="77777777" w:rsidR="0046719D" w:rsidRPr="003A1F77" w:rsidRDefault="0046719D" w:rsidP="004D04B1">
            <w:pPr>
              <w:spacing w:line="240" w:lineRule="auto"/>
              <w:rPr>
                <w:lang w:eastAsia="en-AU"/>
              </w:rPr>
            </w:pPr>
            <w:r w:rsidRPr="003A1F77">
              <w:rPr>
                <w:lang w:eastAsia="en-AU"/>
              </w:rPr>
              <w:t>Dorset</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F19944" w14:textId="77777777" w:rsidR="0046719D" w:rsidRPr="003A1F77" w:rsidRDefault="0046719D" w:rsidP="004D04B1">
            <w:pPr>
              <w:spacing w:line="240" w:lineRule="auto"/>
              <w:rPr>
                <w:lang w:eastAsia="en-AU"/>
              </w:rPr>
            </w:pPr>
            <w:r w:rsidRPr="003A1F77">
              <w:rPr>
                <w:lang w:eastAsia="en-AU"/>
              </w:rPr>
              <w:t>6,933</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D91CADA" w14:textId="77777777" w:rsidR="0046719D" w:rsidRPr="003A1F77" w:rsidRDefault="0046719D" w:rsidP="004D04B1">
            <w:pPr>
              <w:spacing w:line="240" w:lineRule="auto"/>
              <w:rPr>
                <w:lang w:eastAsia="en-AU"/>
              </w:rPr>
            </w:pPr>
            <w:r w:rsidRPr="003A1F77">
              <w:rPr>
                <w:lang w:eastAsia="en-AU"/>
              </w:rPr>
              <w:t>5,439</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1FDE7E"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20,72</w:t>
            </w:r>
            <w:r w:rsidRPr="001A4E6B">
              <w:rPr>
                <w:lang w:eastAsia="en-AU"/>
              </w:rPr>
              <w:t>5</w:t>
            </w:r>
            <w:r w:rsidRPr="003A1F77">
              <w:rPr>
                <w:lang w:eastAsia="en-AU"/>
              </w:rPr>
              <w:t xml:space="preserve"> </w:t>
            </w:r>
            <w:r>
              <w:rPr>
                <w:lang w:eastAsia="en-AU"/>
              </w:rPr>
              <w:t xml:space="preserve">= </w:t>
            </w:r>
            <w:r w:rsidRPr="003A1F77">
              <w:rPr>
                <w:lang w:eastAsia="en-AU"/>
              </w:rPr>
              <w:t>1</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A764AF" w14:textId="77777777" w:rsidR="0046719D" w:rsidRPr="003A1F77" w:rsidRDefault="0046719D" w:rsidP="004D04B1">
            <w:pPr>
              <w:spacing w:line="240" w:lineRule="auto"/>
              <w:rPr>
                <w:lang w:eastAsia="en-AU"/>
              </w:rPr>
            </w:pPr>
            <w:r w:rsidRPr="003A1F77">
              <w:rPr>
                <w:lang w:eastAsia="en-AU"/>
              </w:rPr>
              <w:t>$187,136</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CE7067"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BB0FAA" w14:textId="77777777" w:rsidR="0046719D" w:rsidRPr="003A1F77" w:rsidRDefault="0046719D" w:rsidP="004D04B1">
            <w:pPr>
              <w:spacing w:line="240" w:lineRule="auto"/>
              <w:rPr>
                <w:lang w:eastAsia="en-AU"/>
              </w:rPr>
            </w:pPr>
            <w:r w:rsidRPr="003A1F77">
              <w:rPr>
                <w:lang w:eastAsia="en-AU"/>
              </w:rPr>
              <w:t>695</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54A3FB" w14:textId="77777777" w:rsidR="0046719D" w:rsidRPr="003A1F77" w:rsidRDefault="0046719D" w:rsidP="004D04B1">
            <w:pPr>
              <w:spacing w:line="240" w:lineRule="auto"/>
              <w:jc w:val="center"/>
              <w:rPr>
                <w:lang w:eastAsia="en-AU"/>
              </w:rPr>
            </w:pPr>
            <w:r w:rsidRPr="003A1F77">
              <w:rPr>
                <w:lang w:eastAsia="en-AU"/>
              </w:rPr>
              <w:t>8</w:t>
            </w:r>
          </w:p>
        </w:tc>
      </w:tr>
      <w:tr w:rsidR="0046719D" w:rsidRPr="003A1F77" w14:paraId="6EA62D88"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175685" w14:textId="77777777" w:rsidR="0046719D" w:rsidRPr="003A1F77" w:rsidRDefault="0046719D" w:rsidP="004D04B1">
            <w:pPr>
              <w:spacing w:line="240" w:lineRule="auto"/>
              <w:rPr>
                <w:lang w:eastAsia="en-AU"/>
              </w:rPr>
            </w:pPr>
            <w:r w:rsidRPr="003A1F77">
              <w:rPr>
                <w:lang w:eastAsia="en-AU"/>
              </w:rPr>
              <w:t>Kentish</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5EE6EA" w14:textId="77777777" w:rsidR="0046719D" w:rsidRPr="003A1F77" w:rsidRDefault="0046719D" w:rsidP="004D04B1">
            <w:pPr>
              <w:spacing w:line="240" w:lineRule="auto"/>
              <w:rPr>
                <w:lang w:eastAsia="en-AU"/>
              </w:rPr>
            </w:pPr>
            <w:r w:rsidRPr="003A1F77">
              <w:rPr>
                <w:lang w:eastAsia="en-AU"/>
              </w:rPr>
              <w:t>6,965</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CD5421" w14:textId="77777777" w:rsidR="0046719D" w:rsidRPr="003A1F77" w:rsidRDefault="0046719D" w:rsidP="004D04B1">
            <w:pPr>
              <w:spacing w:line="240" w:lineRule="auto"/>
              <w:rPr>
                <w:lang w:eastAsia="en-AU"/>
              </w:rPr>
            </w:pPr>
            <w:r w:rsidRPr="003A1F77">
              <w:rPr>
                <w:lang w:eastAsia="en-AU"/>
              </w:rPr>
              <w:t>3,697</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216DE1"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27,836 </w:t>
            </w:r>
            <w:r>
              <w:rPr>
                <w:lang w:eastAsia="en-AU"/>
              </w:rPr>
              <w:t xml:space="preserve">= </w:t>
            </w:r>
            <w:r w:rsidRPr="003A1F77">
              <w:rPr>
                <w:lang w:eastAsia="en-AU"/>
              </w:rPr>
              <w:t>1</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80F5D3" w14:textId="77777777" w:rsidR="0046719D" w:rsidRPr="003A1F77" w:rsidRDefault="0046719D" w:rsidP="004D04B1">
            <w:pPr>
              <w:spacing w:line="240" w:lineRule="auto"/>
              <w:rPr>
                <w:lang w:eastAsia="en-AU"/>
              </w:rPr>
            </w:pPr>
            <w:r w:rsidRPr="003A1F77">
              <w:rPr>
                <w:lang w:eastAsia="en-AU"/>
              </w:rPr>
              <w:t>$270,974</w:t>
            </w:r>
            <w:r>
              <w:rPr>
                <w:lang w:eastAsia="en-AU"/>
              </w:rPr>
              <w:t xml:space="preserve"> = </w:t>
            </w:r>
            <w:r w:rsidRPr="003A1F77">
              <w:rPr>
                <w:lang w:eastAsia="en-AU"/>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4639C7B"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770C33" w14:textId="77777777" w:rsidR="0046719D" w:rsidRPr="003A1F77" w:rsidRDefault="0046719D" w:rsidP="004D04B1">
            <w:pPr>
              <w:spacing w:line="240" w:lineRule="auto"/>
              <w:rPr>
                <w:lang w:eastAsia="en-AU"/>
              </w:rPr>
            </w:pPr>
            <w:r w:rsidRPr="003A1F77">
              <w:rPr>
                <w:lang w:eastAsia="en-AU"/>
              </w:rPr>
              <w:t>448</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1BE17C" w14:textId="77777777" w:rsidR="0046719D" w:rsidRPr="003A1F77" w:rsidRDefault="0046719D" w:rsidP="004D04B1">
            <w:pPr>
              <w:spacing w:line="240" w:lineRule="auto"/>
              <w:jc w:val="center"/>
              <w:rPr>
                <w:lang w:eastAsia="en-AU"/>
              </w:rPr>
            </w:pPr>
            <w:r w:rsidRPr="003A1F77">
              <w:rPr>
                <w:lang w:eastAsia="en-AU"/>
              </w:rPr>
              <w:t>7.5</w:t>
            </w:r>
          </w:p>
        </w:tc>
      </w:tr>
      <w:tr w:rsidR="0046719D" w:rsidRPr="003A1F77" w14:paraId="4749DD47"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2DB24A" w14:textId="77777777" w:rsidR="0046719D" w:rsidRPr="003A1F77" w:rsidRDefault="0046719D" w:rsidP="004D04B1">
            <w:pPr>
              <w:spacing w:line="240" w:lineRule="auto"/>
              <w:rPr>
                <w:lang w:eastAsia="en-AU"/>
              </w:rPr>
            </w:pPr>
            <w:r w:rsidRPr="003A1F77">
              <w:rPr>
                <w:lang w:eastAsia="en-AU"/>
              </w:rPr>
              <w:t>Southern Midlands</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C1DB2B4" w14:textId="77777777" w:rsidR="0046719D" w:rsidRPr="003A1F77" w:rsidRDefault="0046719D" w:rsidP="004D04B1">
            <w:pPr>
              <w:spacing w:line="240" w:lineRule="auto"/>
              <w:rPr>
                <w:lang w:eastAsia="en-AU"/>
              </w:rPr>
            </w:pPr>
            <w:r w:rsidRPr="003A1F77">
              <w:rPr>
                <w:lang w:eastAsia="en-AU"/>
              </w:rPr>
              <w:t>7,014</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5D5391" w14:textId="77777777" w:rsidR="0046719D" w:rsidRPr="003A1F77" w:rsidRDefault="0046719D" w:rsidP="004D04B1">
            <w:pPr>
              <w:spacing w:line="240" w:lineRule="auto"/>
              <w:rPr>
                <w:lang w:eastAsia="en-AU"/>
              </w:rPr>
            </w:pPr>
            <w:r w:rsidRPr="003A1F77">
              <w:rPr>
                <w:lang w:eastAsia="en-AU"/>
              </w:rPr>
              <w:t>3,874</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95BDA03"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31,35</w:t>
            </w:r>
            <w:r w:rsidRPr="001A4E6B">
              <w:rPr>
                <w:lang w:eastAsia="en-AU"/>
              </w:rPr>
              <w:t>8</w:t>
            </w:r>
            <w:r w:rsidRPr="003A1F77">
              <w:rPr>
                <w:lang w:eastAsia="en-AU"/>
              </w:rPr>
              <w:t xml:space="preserve"> </w:t>
            </w:r>
            <w:r>
              <w:rPr>
                <w:lang w:eastAsia="en-AU"/>
              </w:rPr>
              <w:t xml:space="preserve">= </w:t>
            </w:r>
            <w:r w:rsidRPr="003A1F77">
              <w:rPr>
                <w:lang w:eastAsia="en-AU"/>
              </w:rPr>
              <w:t>1</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3C773FD" w14:textId="77777777" w:rsidR="0046719D" w:rsidRPr="003A1F77" w:rsidRDefault="0046719D" w:rsidP="004D04B1">
            <w:pPr>
              <w:spacing w:line="240" w:lineRule="auto"/>
              <w:rPr>
                <w:lang w:eastAsia="en-AU"/>
              </w:rPr>
            </w:pPr>
            <w:r w:rsidRPr="003A1F77">
              <w:rPr>
                <w:lang w:eastAsia="en-AU"/>
              </w:rPr>
              <w:t>$139,117</w:t>
            </w:r>
            <w:r>
              <w:rPr>
                <w:lang w:eastAsia="en-AU"/>
              </w:rPr>
              <w:t xml:space="preserve"> = </w:t>
            </w:r>
            <w:r w:rsidRPr="003A1F77">
              <w:rPr>
                <w:lang w:eastAsia="en-AU"/>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5B99504"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B9687B3" w14:textId="77777777" w:rsidR="0046719D" w:rsidRPr="003A1F77" w:rsidRDefault="0046719D" w:rsidP="004D04B1">
            <w:pPr>
              <w:spacing w:line="240" w:lineRule="auto"/>
              <w:rPr>
                <w:lang w:eastAsia="en-AU"/>
              </w:rPr>
            </w:pPr>
            <w:r w:rsidRPr="003A1F77">
              <w:rPr>
                <w:lang w:eastAsia="en-AU"/>
              </w:rPr>
              <w:t>814</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8E0E8A5" w14:textId="77777777" w:rsidR="0046719D" w:rsidRPr="003A1F77" w:rsidRDefault="0046719D" w:rsidP="004D04B1">
            <w:pPr>
              <w:spacing w:line="240" w:lineRule="auto"/>
              <w:jc w:val="center"/>
              <w:rPr>
                <w:lang w:eastAsia="en-AU"/>
              </w:rPr>
            </w:pPr>
            <w:r w:rsidRPr="003A1F77">
              <w:rPr>
                <w:lang w:eastAsia="en-AU"/>
              </w:rPr>
              <w:t>7</w:t>
            </w:r>
          </w:p>
        </w:tc>
      </w:tr>
      <w:tr w:rsidR="0046719D" w:rsidRPr="003A1F77" w14:paraId="6F861EFE"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BAD6BD" w14:textId="77777777" w:rsidR="0046719D" w:rsidRPr="003A1F77" w:rsidRDefault="0046719D" w:rsidP="004D04B1">
            <w:pPr>
              <w:spacing w:line="240" w:lineRule="auto"/>
              <w:rPr>
                <w:lang w:eastAsia="en-AU"/>
              </w:rPr>
            </w:pPr>
            <w:r w:rsidRPr="003A1F77">
              <w:rPr>
                <w:lang w:eastAsia="en-AU"/>
              </w:rPr>
              <w:t>George Town</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CD0AB8" w14:textId="77777777" w:rsidR="0046719D" w:rsidRPr="003A1F77" w:rsidRDefault="0046719D" w:rsidP="004D04B1">
            <w:pPr>
              <w:spacing w:line="240" w:lineRule="auto"/>
              <w:rPr>
                <w:lang w:eastAsia="en-AU"/>
              </w:rPr>
            </w:pPr>
            <w:r w:rsidRPr="003A1F77">
              <w:rPr>
                <w:lang w:eastAsia="en-AU"/>
              </w:rPr>
              <w:t>7,306</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210AA3" w14:textId="77777777" w:rsidR="0046719D" w:rsidRPr="003A1F77" w:rsidRDefault="0046719D" w:rsidP="004D04B1">
            <w:pPr>
              <w:spacing w:line="240" w:lineRule="auto"/>
              <w:rPr>
                <w:lang w:eastAsia="en-AU"/>
              </w:rPr>
            </w:pPr>
            <w:r w:rsidRPr="003A1F77">
              <w:rPr>
                <w:lang w:eastAsia="en-AU"/>
              </w:rPr>
              <w:t>4,752</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A1E83B"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28,002 </w:t>
            </w:r>
            <w:r>
              <w:rPr>
                <w:lang w:eastAsia="en-AU"/>
              </w:rPr>
              <w:t xml:space="preserve">= </w:t>
            </w:r>
            <w:r w:rsidRPr="003A1F77">
              <w:rPr>
                <w:lang w:eastAsia="en-AU"/>
              </w:rPr>
              <w:t>1</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56F12E" w14:textId="77777777" w:rsidR="0046719D" w:rsidRPr="003A1F77" w:rsidRDefault="0046719D" w:rsidP="004D04B1">
            <w:pPr>
              <w:spacing w:line="240" w:lineRule="auto"/>
              <w:rPr>
                <w:lang w:eastAsia="en-AU"/>
              </w:rPr>
            </w:pPr>
            <w:r w:rsidRPr="003A1F77">
              <w:rPr>
                <w:lang w:eastAsia="en-AU"/>
              </w:rPr>
              <w:t>$144,012</w:t>
            </w:r>
            <w:r>
              <w:rPr>
                <w:lang w:eastAsia="en-AU"/>
              </w:rPr>
              <w:t xml:space="preserve"> = </w:t>
            </w:r>
            <w:r w:rsidRPr="003A1F77">
              <w:rPr>
                <w:lang w:eastAsia="en-AU"/>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6F5211" w14:textId="77777777" w:rsidR="0046719D" w:rsidRPr="003A1F77" w:rsidRDefault="0046719D" w:rsidP="004D04B1">
            <w:pPr>
              <w:spacing w:line="240" w:lineRule="auto"/>
              <w:rPr>
                <w:lang w:eastAsia="en-AU"/>
              </w:rPr>
            </w:pPr>
            <w:r w:rsidRPr="007946D3">
              <w:rPr>
                <w:lang w:eastAsia="en-AU"/>
              </w:rPr>
              <w:t>Rural large = 2</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AC46A5" w14:textId="77777777" w:rsidR="0046719D" w:rsidRPr="003A1F77" w:rsidRDefault="0046719D" w:rsidP="004D04B1">
            <w:pPr>
              <w:spacing w:line="240" w:lineRule="auto"/>
              <w:rPr>
                <w:lang w:eastAsia="en-AU"/>
              </w:rPr>
            </w:pPr>
            <w:r w:rsidRPr="003A1F77">
              <w:rPr>
                <w:lang w:eastAsia="en-AU"/>
              </w:rPr>
              <w:t>283</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1EF411" w14:textId="77777777" w:rsidR="0046719D" w:rsidRPr="003A1F77" w:rsidRDefault="0046719D" w:rsidP="004D04B1">
            <w:pPr>
              <w:spacing w:line="240" w:lineRule="auto"/>
              <w:jc w:val="center"/>
              <w:rPr>
                <w:lang w:eastAsia="en-AU"/>
              </w:rPr>
            </w:pPr>
            <w:r w:rsidRPr="003A1F77">
              <w:rPr>
                <w:lang w:eastAsia="en-AU"/>
              </w:rPr>
              <w:t>6.5</w:t>
            </w:r>
          </w:p>
        </w:tc>
      </w:tr>
      <w:tr w:rsidR="0046719D" w:rsidRPr="003A1F77" w14:paraId="5C369797"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5FE8EB" w14:textId="77777777" w:rsidR="0046719D" w:rsidRPr="003A1F77" w:rsidRDefault="0046719D" w:rsidP="004D04B1">
            <w:pPr>
              <w:spacing w:line="240" w:lineRule="auto"/>
              <w:rPr>
                <w:lang w:eastAsia="en-AU"/>
              </w:rPr>
            </w:pPr>
            <w:r w:rsidRPr="003A1F77">
              <w:rPr>
                <w:lang w:eastAsia="en-AU"/>
              </w:rPr>
              <w:t>Glamorgan-Spring Bay</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772F8E" w14:textId="77777777" w:rsidR="0046719D" w:rsidRPr="003A1F77" w:rsidRDefault="0046719D" w:rsidP="004D04B1">
            <w:pPr>
              <w:spacing w:line="240" w:lineRule="auto"/>
              <w:rPr>
                <w:lang w:eastAsia="en-AU"/>
              </w:rPr>
            </w:pPr>
            <w:r w:rsidRPr="003A1F77">
              <w:rPr>
                <w:lang w:eastAsia="en-AU"/>
              </w:rPr>
              <w:t>5,351</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680632" w14:textId="77777777" w:rsidR="0046719D" w:rsidRPr="003A1F77" w:rsidRDefault="0046719D" w:rsidP="004D04B1">
            <w:pPr>
              <w:spacing w:line="240" w:lineRule="auto"/>
              <w:rPr>
                <w:lang w:eastAsia="en-AU"/>
              </w:rPr>
            </w:pPr>
            <w:r w:rsidRPr="003A1F77">
              <w:rPr>
                <w:lang w:eastAsia="en-AU"/>
              </w:rPr>
              <w:t>6,371</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C27B10"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59,19</w:t>
            </w:r>
            <w:r w:rsidRPr="001A4E6B">
              <w:rPr>
                <w:lang w:eastAsia="en-AU"/>
              </w:rPr>
              <w:t>3</w:t>
            </w:r>
            <w:r w:rsidRPr="003A1F77">
              <w:rPr>
                <w:lang w:eastAsia="en-AU"/>
              </w:rPr>
              <w:t xml:space="preserve"> </w:t>
            </w:r>
            <w:r>
              <w:rPr>
                <w:lang w:eastAsia="en-AU"/>
              </w:rPr>
              <w:t xml:space="preserve">= </w:t>
            </w:r>
            <w:r w:rsidRPr="003A1F77">
              <w:rPr>
                <w:lang w:eastAsia="en-AU"/>
              </w:rPr>
              <w:t>2</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F7F8EB" w14:textId="77777777" w:rsidR="0046719D" w:rsidRPr="003A1F77" w:rsidRDefault="0046719D" w:rsidP="004D04B1">
            <w:pPr>
              <w:spacing w:line="240" w:lineRule="auto"/>
              <w:rPr>
                <w:lang w:eastAsia="en-AU"/>
              </w:rPr>
            </w:pPr>
            <w:r w:rsidRPr="003A1F77">
              <w:rPr>
                <w:lang w:eastAsia="en-AU"/>
              </w:rPr>
              <w:t>$120,193</w:t>
            </w:r>
            <w:r>
              <w:rPr>
                <w:lang w:eastAsia="en-AU"/>
              </w:rPr>
              <w:t xml:space="preserve"> = </w:t>
            </w:r>
            <w:r w:rsidRPr="003A1F77">
              <w:rPr>
                <w:lang w:eastAsia="en-AU"/>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8151CA0" w14:textId="77777777" w:rsidR="0046719D" w:rsidRPr="003A1F77" w:rsidRDefault="0046719D" w:rsidP="004D04B1">
            <w:pPr>
              <w:spacing w:line="240" w:lineRule="auto"/>
              <w:rPr>
                <w:lang w:eastAsia="en-AU"/>
              </w:rPr>
            </w:pPr>
            <w:r w:rsidRPr="003A1F77">
              <w:rPr>
                <w:lang w:eastAsia="en-AU"/>
              </w:rPr>
              <w:t xml:space="preserve">Rural </w:t>
            </w:r>
            <w:r>
              <w:rPr>
                <w:lang w:eastAsia="en-AU"/>
              </w:rPr>
              <w:t>s</w:t>
            </w:r>
            <w:r w:rsidRPr="003A1F77">
              <w:rPr>
                <w:lang w:eastAsia="en-AU"/>
              </w:rPr>
              <w:t>mall</w:t>
            </w:r>
            <w:r>
              <w:rPr>
                <w:lang w:eastAsia="en-AU"/>
              </w:rPr>
              <w:t xml:space="preserve"> = </w:t>
            </w:r>
            <w:r w:rsidRPr="003A1F77">
              <w:rPr>
                <w:lang w:eastAsia="en-AU"/>
              </w:rPr>
              <w:t>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CF7E404" w14:textId="77777777" w:rsidR="0046719D" w:rsidRPr="003A1F77" w:rsidRDefault="0046719D" w:rsidP="004D04B1">
            <w:pPr>
              <w:spacing w:line="240" w:lineRule="auto"/>
              <w:rPr>
                <w:lang w:eastAsia="en-AU"/>
              </w:rPr>
            </w:pPr>
            <w:r w:rsidRPr="003A1F77">
              <w:rPr>
                <w:lang w:eastAsia="en-AU"/>
              </w:rPr>
              <w:t>451</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CF348A4" w14:textId="77777777" w:rsidR="0046719D" w:rsidRPr="003A1F77" w:rsidRDefault="0046719D" w:rsidP="004D04B1">
            <w:pPr>
              <w:spacing w:line="240" w:lineRule="auto"/>
              <w:jc w:val="center"/>
              <w:rPr>
                <w:lang w:eastAsia="en-AU"/>
              </w:rPr>
            </w:pPr>
            <w:r w:rsidRPr="003A1F77">
              <w:rPr>
                <w:lang w:eastAsia="en-AU"/>
              </w:rPr>
              <w:t>6.5</w:t>
            </w:r>
          </w:p>
        </w:tc>
      </w:tr>
      <w:tr w:rsidR="0046719D" w:rsidRPr="003A1F77" w14:paraId="7C3BFBB5"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56257CB" w14:textId="77777777" w:rsidR="0046719D" w:rsidRPr="003A1F77" w:rsidRDefault="0046719D" w:rsidP="004D04B1">
            <w:pPr>
              <w:spacing w:line="240" w:lineRule="auto"/>
              <w:rPr>
                <w:lang w:eastAsia="en-AU"/>
              </w:rPr>
            </w:pPr>
            <w:r w:rsidRPr="003A1F77">
              <w:rPr>
                <w:lang w:eastAsia="en-AU"/>
              </w:rPr>
              <w:t>Central Highlands</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CEDBB8" w14:textId="77777777" w:rsidR="0046719D" w:rsidRPr="003A1F77" w:rsidRDefault="0046719D" w:rsidP="004D04B1">
            <w:pPr>
              <w:spacing w:line="240" w:lineRule="auto"/>
              <w:rPr>
                <w:lang w:eastAsia="en-AU"/>
              </w:rPr>
            </w:pPr>
            <w:r w:rsidRPr="003A1F77">
              <w:rPr>
                <w:lang w:eastAsia="en-AU"/>
              </w:rPr>
              <w:t>2,604</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2CFD492" w14:textId="77777777" w:rsidR="0046719D" w:rsidRPr="003A1F77" w:rsidRDefault="0046719D" w:rsidP="004D04B1">
            <w:pPr>
              <w:spacing w:line="240" w:lineRule="auto"/>
              <w:rPr>
                <w:lang w:eastAsia="en-AU"/>
              </w:rPr>
            </w:pPr>
            <w:r w:rsidRPr="003A1F77">
              <w:rPr>
                <w:lang w:eastAsia="en-AU"/>
              </w:rPr>
              <w:t>3,885</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A1ABDC2"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22,791 </w:t>
            </w:r>
            <w:r>
              <w:rPr>
                <w:lang w:eastAsia="en-AU"/>
              </w:rPr>
              <w:t xml:space="preserve">= </w:t>
            </w:r>
            <w:r w:rsidRPr="003A1F77">
              <w:rPr>
                <w:lang w:eastAsia="en-AU"/>
              </w:rPr>
              <w:t>1</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EEE715A" w14:textId="77777777" w:rsidR="0046719D" w:rsidRPr="003A1F77" w:rsidRDefault="0046719D" w:rsidP="004D04B1">
            <w:pPr>
              <w:spacing w:line="240" w:lineRule="auto"/>
              <w:rPr>
                <w:lang w:eastAsia="en-AU"/>
              </w:rPr>
            </w:pPr>
            <w:r w:rsidRPr="003A1F77">
              <w:rPr>
                <w:lang w:eastAsia="en-AU"/>
              </w:rPr>
              <w:t>$92,270</w:t>
            </w:r>
            <w:r>
              <w:rPr>
                <w:lang w:eastAsia="en-AU"/>
              </w:rPr>
              <w:t xml:space="preserve"> = </w:t>
            </w:r>
            <w:r w:rsidRPr="003A1F77">
              <w:rPr>
                <w:lang w:eastAsia="en-AU"/>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7F542C" w14:textId="77777777" w:rsidR="0046719D" w:rsidRPr="003A1F77" w:rsidRDefault="0046719D" w:rsidP="004D04B1">
            <w:pPr>
              <w:spacing w:line="240" w:lineRule="auto"/>
              <w:rPr>
                <w:lang w:eastAsia="en-AU"/>
              </w:rPr>
            </w:pPr>
            <w:r w:rsidRPr="007946D3">
              <w:rPr>
                <w:lang w:eastAsia="en-AU"/>
              </w:rPr>
              <w:t>Rural small = 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BCD0AF5" w14:textId="77777777" w:rsidR="0046719D" w:rsidRPr="003A1F77" w:rsidRDefault="0046719D" w:rsidP="004D04B1">
            <w:pPr>
              <w:spacing w:line="240" w:lineRule="auto"/>
              <w:rPr>
                <w:lang w:eastAsia="en-AU"/>
              </w:rPr>
            </w:pPr>
            <w:r w:rsidRPr="003A1F77">
              <w:rPr>
                <w:lang w:eastAsia="en-AU"/>
              </w:rPr>
              <w:t>742</w:t>
            </w:r>
            <w:r>
              <w:rPr>
                <w:lang w:eastAsia="en-AU"/>
              </w:rPr>
              <w:t xml:space="preserve"> = </w:t>
            </w:r>
            <w:r w:rsidRPr="003A1F77">
              <w:rPr>
                <w:lang w:eastAsia="en-AU"/>
              </w:rPr>
              <w:t>1.5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2A0CDB" w14:textId="77777777" w:rsidR="0046719D" w:rsidRPr="003A1F77" w:rsidRDefault="0046719D" w:rsidP="004D04B1">
            <w:pPr>
              <w:spacing w:line="240" w:lineRule="auto"/>
              <w:jc w:val="center"/>
              <w:rPr>
                <w:lang w:eastAsia="en-AU"/>
              </w:rPr>
            </w:pPr>
            <w:r w:rsidRPr="003A1F77">
              <w:rPr>
                <w:lang w:eastAsia="en-AU"/>
              </w:rPr>
              <w:t>6</w:t>
            </w:r>
          </w:p>
        </w:tc>
      </w:tr>
      <w:tr w:rsidR="0046719D" w:rsidRPr="003A1F77" w14:paraId="6CB4CE72"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3439E7" w14:textId="77777777" w:rsidR="0046719D" w:rsidRPr="003A1F77" w:rsidRDefault="0046719D" w:rsidP="004D04B1">
            <w:pPr>
              <w:spacing w:line="240" w:lineRule="auto"/>
              <w:rPr>
                <w:lang w:eastAsia="en-AU"/>
              </w:rPr>
            </w:pPr>
            <w:r w:rsidRPr="003A1F77">
              <w:rPr>
                <w:lang w:eastAsia="en-AU"/>
              </w:rPr>
              <w:t>Flinders</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9E232C" w14:textId="77777777" w:rsidR="0046719D" w:rsidRPr="003A1F77" w:rsidRDefault="0046719D" w:rsidP="004D04B1">
            <w:pPr>
              <w:spacing w:line="240" w:lineRule="auto"/>
              <w:rPr>
                <w:lang w:eastAsia="en-AU"/>
              </w:rPr>
            </w:pPr>
            <w:r w:rsidRPr="003A1F77">
              <w:rPr>
                <w:lang w:eastAsia="en-AU"/>
              </w:rPr>
              <w:t>928</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7B7F0B5" w14:textId="77777777" w:rsidR="0046719D" w:rsidRPr="003A1F77" w:rsidRDefault="0046719D" w:rsidP="004D04B1">
            <w:pPr>
              <w:spacing w:line="240" w:lineRule="auto"/>
              <w:rPr>
                <w:lang w:eastAsia="en-AU"/>
              </w:rPr>
            </w:pPr>
            <w:r w:rsidRPr="003A1F77">
              <w:rPr>
                <w:lang w:eastAsia="en-AU"/>
              </w:rPr>
              <w:t>1,499</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99F931"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7,6</w:t>
            </w:r>
            <w:r w:rsidRPr="001A4E6B">
              <w:rPr>
                <w:lang w:eastAsia="en-AU"/>
              </w:rPr>
              <w:t>40</w:t>
            </w:r>
            <w:r>
              <w:rPr>
                <w:lang w:eastAsia="en-AU"/>
              </w:rPr>
              <w:t xml:space="preserve"> = </w:t>
            </w:r>
            <w:r w:rsidRPr="003A1F77">
              <w:rPr>
                <w:lang w:eastAsia="en-AU"/>
              </w:rPr>
              <w:t>1</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BF9A86E" w14:textId="77777777" w:rsidR="0046719D" w:rsidRPr="003A1F77" w:rsidRDefault="0046719D" w:rsidP="004D04B1">
            <w:pPr>
              <w:spacing w:line="240" w:lineRule="auto"/>
              <w:rPr>
                <w:lang w:eastAsia="en-AU"/>
              </w:rPr>
            </w:pPr>
            <w:r w:rsidRPr="003A1F77">
              <w:rPr>
                <w:lang w:eastAsia="en-AU"/>
              </w:rPr>
              <w:t>$75,282</w:t>
            </w:r>
            <w:r>
              <w:rPr>
                <w:lang w:eastAsia="en-AU"/>
              </w:rPr>
              <w:t xml:space="preserve"> = </w:t>
            </w:r>
            <w:r w:rsidRPr="003A1F77">
              <w:rPr>
                <w:lang w:eastAsia="en-AU"/>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BF5422" w14:textId="77777777" w:rsidR="0046719D" w:rsidRPr="003A1F77" w:rsidRDefault="0046719D" w:rsidP="004D04B1">
            <w:pPr>
              <w:spacing w:line="240" w:lineRule="auto"/>
              <w:rPr>
                <w:lang w:eastAsia="en-AU"/>
              </w:rPr>
            </w:pPr>
            <w:r w:rsidRPr="007946D3">
              <w:rPr>
                <w:lang w:eastAsia="en-AU"/>
              </w:rPr>
              <w:t>Rural small = 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0B83D4" w14:textId="77777777" w:rsidR="0046719D" w:rsidRPr="003A1F77" w:rsidRDefault="0046719D" w:rsidP="004D04B1">
            <w:pPr>
              <w:spacing w:line="240" w:lineRule="auto"/>
              <w:rPr>
                <w:lang w:eastAsia="en-AU"/>
              </w:rPr>
            </w:pPr>
            <w:r w:rsidRPr="003A1F77">
              <w:rPr>
                <w:lang w:eastAsia="en-AU"/>
              </w:rPr>
              <w:t>356</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CD2FF0" w14:textId="77777777" w:rsidR="0046719D" w:rsidRPr="003A1F77" w:rsidRDefault="0046719D" w:rsidP="004D04B1">
            <w:pPr>
              <w:spacing w:line="240" w:lineRule="auto"/>
              <w:jc w:val="center"/>
              <w:rPr>
                <w:lang w:eastAsia="en-AU"/>
              </w:rPr>
            </w:pPr>
            <w:r w:rsidRPr="003A1F77">
              <w:rPr>
                <w:lang w:eastAsia="en-AU"/>
              </w:rPr>
              <w:t>5.5</w:t>
            </w:r>
          </w:p>
        </w:tc>
      </w:tr>
      <w:tr w:rsidR="0046719D" w:rsidRPr="003A1F77" w14:paraId="0CB72816"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F60D775" w14:textId="77777777" w:rsidR="0046719D" w:rsidRPr="003A1F77" w:rsidRDefault="0046719D" w:rsidP="004D04B1">
            <w:pPr>
              <w:spacing w:line="240" w:lineRule="auto"/>
              <w:rPr>
                <w:lang w:eastAsia="en-AU"/>
              </w:rPr>
            </w:pPr>
            <w:r w:rsidRPr="003A1F77">
              <w:rPr>
                <w:lang w:eastAsia="en-AU"/>
              </w:rPr>
              <w:t>King Island</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36A102" w14:textId="77777777" w:rsidR="0046719D" w:rsidRPr="003A1F77" w:rsidRDefault="0046719D" w:rsidP="004D04B1">
            <w:pPr>
              <w:spacing w:line="240" w:lineRule="auto"/>
              <w:rPr>
                <w:lang w:eastAsia="en-AU"/>
              </w:rPr>
            </w:pPr>
            <w:r w:rsidRPr="003A1F77">
              <w:rPr>
                <w:lang w:eastAsia="en-AU"/>
              </w:rPr>
              <w:t>1,654</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CBAD28" w14:textId="77777777" w:rsidR="0046719D" w:rsidRPr="003A1F77" w:rsidRDefault="0046719D" w:rsidP="004D04B1">
            <w:pPr>
              <w:spacing w:line="240" w:lineRule="auto"/>
              <w:rPr>
                <w:lang w:eastAsia="en-AU"/>
              </w:rPr>
            </w:pPr>
            <w:r w:rsidRPr="003A1F77">
              <w:rPr>
                <w:lang w:eastAsia="en-AU"/>
              </w:rPr>
              <w:t>1,760</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BEB2DF"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21,91</w:t>
            </w:r>
            <w:r w:rsidRPr="001A4E6B">
              <w:rPr>
                <w:lang w:eastAsia="en-AU"/>
              </w:rPr>
              <w:t>7</w:t>
            </w:r>
            <w:r w:rsidRPr="003A1F77">
              <w:rPr>
                <w:lang w:eastAsia="en-AU"/>
              </w:rPr>
              <w:t xml:space="preserve"> </w:t>
            </w:r>
            <w:r>
              <w:rPr>
                <w:lang w:eastAsia="en-AU"/>
              </w:rPr>
              <w:t xml:space="preserve">= </w:t>
            </w:r>
            <w:r w:rsidRPr="003A1F77">
              <w:rPr>
                <w:lang w:eastAsia="en-AU"/>
              </w:rPr>
              <w:t>1</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DE0D899" w14:textId="77777777" w:rsidR="0046719D" w:rsidRPr="003A1F77" w:rsidRDefault="0046719D" w:rsidP="004D04B1">
            <w:pPr>
              <w:spacing w:line="240" w:lineRule="auto"/>
              <w:rPr>
                <w:lang w:eastAsia="en-AU"/>
              </w:rPr>
            </w:pPr>
            <w:r w:rsidRPr="003A1F77">
              <w:rPr>
                <w:lang w:eastAsia="en-AU"/>
              </w:rPr>
              <w:t>$77,869</w:t>
            </w:r>
            <w:r>
              <w:rPr>
                <w:lang w:eastAsia="en-AU"/>
              </w:rPr>
              <w:t xml:space="preserve"> = </w:t>
            </w:r>
            <w:r w:rsidRPr="003A1F77">
              <w:rPr>
                <w:lang w:eastAsia="en-AU"/>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E23947" w14:textId="77777777" w:rsidR="0046719D" w:rsidRPr="003A1F77" w:rsidRDefault="0046719D" w:rsidP="004D04B1">
            <w:pPr>
              <w:spacing w:line="240" w:lineRule="auto"/>
              <w:rPr>
                <w:lang w:eastAsia="en-AU"/>
              </w:rPr>
            </w:pPr>
            <w:r w:rsidRPr="007946D3">
              <w:rPr>
                <w:lang w:eastAsia="en-AU"/>
              </w:rPr>
              <w:t>Rural small = 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BC2E82" w14:textId="77777777" w:rsidR="0046719D" w:rsidRPr="003A1F77" w:rsidRDefault="0046719D" w:rsidP="004D04B1">
            <w:pPr>
              <w:spacing w:line="240" w:lineRule="auto"/>
              <w:rPr>
                <w:lang w:eastAsia="en-AU"/>
              </w:rPr>
            </w:pPr>
            <w:r w:rsidRPr="003A1F77">
              <w:rPr>
                <w:lang w:eastAsia="en-AU"/>
              </w:rPr>
              <w:t>432</w:t>
            </w:r>
            <w:r>
              <w:rPr>
                <w:lang w:eastAsia="en-AU"/>
              </w:rPr>
              <w:t xml:space="preserve"> = </w:t>
            </w:r>
            <w:r w:rsidRPr="003A1F77">
              <w:rPr>
                <w:lang w:eastAsia="en-AU"/>
              </w:rPr>
              <w:t>1</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5129A2" w14:textId="77777777" w:rsidR="0046719D" w:rsidRPr="003A1F77" w:rsidRDefault="0046719D" w:rsidP="004D04B1">
            <w:pPr>
              <w:spacing w:line="240" w:lineRule="auto"/>
              <w:jc w:val="center"/>
              <w:rPr>
                <w:lang w:eastAsia="en-AU"/>
              </w:rPr>
            </w:pPr>
            <w:r w:rsidRPr="003A1F77">
              <w:rPr>
                <w:lang w:eastAsia="en-AU"/>
              </w:rPr>
              <w:t>5.5</w:t>
            </w:r>
          </w:p>
        </w:tc>
      </w:tr>
      <w:tr w:rsidR="0046719D" w:rsidRPr="003A1F77" w14:paraId="5391810E"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898D9C" w14:textId="77777777" w:rsidR="0046719D" w:rsidRPr="003A1F77" w:rsidRDefault="0046719D" w:rsidP="004D04B1">
            <w:pPr>
              <w:spacing w:line="240" w:lineRule="auto"/>
              <w:rPr>
                <w:lang w:eastAsia="en-AU"/>
              </w:rPr>
            </w:pPr>
            <w:r w:rsidRPr="003A1F77">
              <w:rPr>
                <w:lang w:eastAsia="en-AU"/>
              </w:rPr>
              <w:t>Tasman</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0A8DA9" w14:textId="77777777" w:rsidR="0046719D" w:rsidRPr="003A1F77" w:rsidRDefault="0046719D" w:rsidP="004D04B1">
            <w:pPr>
              <w:spacing w:line="240" w:lineRule="auto"/>
              <w:rPr>
                <w:lang w:eastAsia="en-AU"/>
              </w:rPr>
            </w:pPr>
            <w:r w:rsidRPr="003A1F77">
              <w:rPr>
                <w:lang w:eastAsia="en-AU"/>
              </w:rPr>
              <w:t>2,720</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E96D20" w14:textId="77777777" w:rsidR="0046719D" w:rsidRPr="003A1F77" w:rsidRDefault="0046719D" w:rsidP="004D04B1">
            <w:pPr>
              <w:spacing w:line="240" w:lineRule="auto"/>
              <w:rPr>
                <w:lang w:eastAsia="en-AU"/>
              </w:rPr>
            </w:pPr>
            <w:r w:rsidRPr="003A1F77">
              <w:rPr>
                <w:lang w:eastAsia="en-AU"/>
              </w:rPr>
              <w:t>3,835</w:t>
            </w:r>
            <w:r>
              <w:rPr>
                <w:lang w:eastAsia="en-AU"/>
              </w:rPr>
              <w:t xml:space="preserve"> =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E0C5192"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17,56</w:t>
            </w:r>
            <w:r w:rsidRPr="001A4E6B">
              <w:rPr>
                <w:lang w:eastAsia="en-AU"/>
              </w:rPr>
              <w:t>4</w:t>
            </w:r>
            <w:r w:rsidRPr="003A1F77">
              <w:rPr>
                <w:lang w:eastAsia="en-AU"/>
              </w:rPr>
              <w:t xml:space="preserve"> </w:t>
            </w:r>
            <w:r>
              <w:rPr>
                <w:lang w:eastAsia="en-AU"/>
              </w:rPr>
              <w:t xml:space="preserve">= </w:t>
            </w:r>
            <w:r w:rsidRPr="003A1F77">
              <w:rPr>
                <w:lang w:eastAsia="en-AU"/>
              </w:rPr>
              <w:t>1</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A22C13" w14:textId="77777777" w:rsidR="0046719D" w:rsidRPr="003A1F77" w:rsidRDefault="0046719D" w:rsidP="004D04B1">
            <w:pPr>
              <w:spacing w:line="240" w:lineRule="auto"/>
              <w:rPr>
                <w:lang w:eastAsia="en-AU"/>
              </w:rPr>
            </w:pPr>
            <w:r w:rsidRPr="003A1F77">
              <w:rPr>
                <w:lang w:eastAsia="en-AU"/>
              </w:rPr>
              <w:t>$63,367</w:t>
            </w:r>
            <w:r>
              <w:rPr>
                <w:lang w:eastAsia="en-AU"/>
              </w:rPr>
              <w:t xml:space="preserve"> = </w:t>
            </w:r>
            <w:r w:rsidRPr="003A1F77">
              <w:rPr>
                <w:lang w:eastAsia="en-AU"/>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81AD2B" w14:textId="77777777" w:rsidR="0046719D" w:rsidRPr="003A1F77" w:rsidRDefault="0046719D" w:rsidP="004D04B1">
            <w:pPr>
              <w:spacing w:line="240" w:lineRule="auto"/>
              <w:rPr>
                <w:lang w:eastAsia="en-AU"/>
              </w:rPr>
            </w:pPr>
            <w:r w:rsidRPr="007946D3">
              <w:rPr>
                <w:lang w:eastAsia="en-AU"/>
              </w:rPr>
              <w:t>Rural small = 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2DD236A" w14:textId="77777777" w:rsidR="0046719D" w:rsidRPr="003A1F77" w:rsidRDefault="0046719D" w:rsidP="004D04B1">
            <w:pPr>
              <w:spacing w:line="240" w:lineRule="auto"/>
              <w:rPr>
                <w:lang w:eastAsia="en-AU"/>
              </w:rPr>
            </w:pPr>
            <w:r w:rsidRPr="003A1F77">
              <w:rPr>
                <w:lang w:eastAsia="en-AU"/>
              </w:rPr>
              <w:t>205</w:t>
            </w:r>
            <w:r>
              <w:rPr>
                <w:lang w:eastAsia="en-AU"/>
              </w:rPr>
              <w:t xml:space="preserve"> = </w:t>
            </w:r>
            <w:r w:rsidRPr="003A1F77">
              <w:rPr>
                <w:lang w:eastAsia="en-AU"/>
              </w:rPr>
              <w:t>0.5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8A45659" w14:textId="77777777" w:rsidR="0046719D" w:rsidRPr="003A1F77" w:rsidRDefault="0046719D" w:rsidP="004D04B1">
            <w:pPr>
              <w:spacing w:line="240" w:lineRule="auto"/>
              <w:jc w:val="center"/>
              <w:rPr>
                <w:lang w:eastAsia="en-AU"/>
              </w:rPr>
            </w:pPr>
            <w:r w:rsidRPr="003A1F77">
              <w:rPr>
                <w:lang w:eastAsia="en-AU"/>
              </w:rPr>
              <w:t>5</w:t>
            </w:r>
          </w:p>
        </w:tc>
      </w:tr>
      <w:tr w:rsidR="0046719D" w:rsidRPr="003A1F77" w14:paraId="513B362C" w14:textId="77777777" w:rsidTr="004D04B1">
        <w:trPr>
          <w:trHeight w:val="183"/>
        </w:trPr>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010D613" w14:textId="77777777" w:rsidR="0046719D" w:rsidRPr="003A1F77" w:rsidRDefault="0046719D" w:rsidP="004D04B1">
            <w:pPr>
              <w:spacing w:line="240" w:lineRule="auto"/>
              <w:rPr>
                <w:lang w:eastAsia="en-AU"/>
              </w:rPr>
            </w:pPr>
            <w:r w:rsidRPr="003A1F77">
              <w:rPr>
                <w:lang w:eastAsia="en-AU"/>
              </w:rPr>
              <w:t>West Coast</w:t>
            </w:r>
          </w:p>
        </w:tc>
        <w:tc>
          <w:tcPr>
            <w:tcW w:w="19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F13E2A" w14:textId="77777777" w:rsidR="0046719D" w:rsidRPr="003A1F77" w:rsidRDefault="0046719D" w:rsidP="004D04B1">
            <w:pPr>
              <w:spacing w:line="240" w:lineRule="auto"/>
              <w:rPr>
                <w:lang w:eastAsia="en-AU"/>
              </w:rPr>
            </w:pPr>
            <w:r w:rsidRPr="003A1F77">
              <w:rPr>
                <w:lang w:eastAsia="en-AU"/>
              </w:rPr>
              <w:t>4,296</w:t>
            </w:r>
            <w:r>
              <w:rPr>
                <w:lang w:eastAsia="en-AU"/>
              </w:rPr>
              <w:t xml:space="preserve"> = </w:t>
            </w:r>
            <w:r w:rsidRPr="003A1F77">
              <w:rPr>
                <w:lang w:eastAsia="en-AU"/>
              </w:rPr>
              <w:t>1</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EAB1FD" w14:textId="77777777" w:rsidR="0046719D" w:rsidRPr="003A1F77" w:rsidRDefault="0046719D" w:rsidP="004D04B1">
            <w:pPr>
              <w:spacing w:line="240" w:lineRule="auto"/>
              <w:rPr>
                <w:lang w:eastAsia="en-AU"/>
              </w:rPr>
            </w:pPr>
            <w:r w:rsidRPr="003A1F77">
              <w:rPr>
                <w:lang w:eastAsia="en-AU"/>
              </w:rPr>
              <w:t>4,870</w:t>
            </w:r>
            <w:r>
              <w:rPr>
                <w:lang w:eastAsia="en-AU"/>
              </w:rPr>
              <w:t xml:space="preserve"> =</w:t>
            </w:r>
            <w:r w:rsidRPr="003A1F77">
              <w:rPr>
                <w:lang w:eastAsia="en-AU"/>
              </w:rPr>
              <w:t>0.5</w:t>
            </w:r>
          </w:p>
        </w:tc>
        <w:tc>
          <w:tcPr>
            <w:tcW w:w="2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3BB23EE" w14:textId="77777777" w:rsidR="0046719D" w:rsidRPr="003A1F77" w:rsidRDefault="0046719D" w:rsidP="004D04B1">
            <w:pPr>
              <w:spacing w:line="240" w:lineRule="auto"/>
              <w:rPr>
                <w:lang w:eastAsia="en-AU"/>
              </w:rPr>
            </w:pPr>
            <w:r w:rsidRPr="003A1F77">
              <w:rPr>
                <w:lang w:eastAsia="en-AU"/>
              </w:rPr>
              <w:t xml:space="preserve"> </w:t>
            </w:r>
            <w:r w:rsidRPr="001A4E6B">
              <w:rPr>
                <w:lang w:eastAsia="en-AU"/>
              </w:rPr>
              <w:t>$</w:t>
            </w:r>
            <w:r w:rsidRPr="003A1F77">
              <w:rPr>
                <w:lang w:eastAsia="en-AU"/>
              </w:rPr>
              <w:t xml:space="preserve">26,910 </w:t>
            </w:r>
            <w:r>
              <w:rPr>
                <w:lang w:eastAsia="en-AU"/>
              </w:rPr>
              <w:t xml:space="preserve">= </w:t>
            </w:r>
            <w:r w:rsidRPr="003A1F77">
              <w:rPr>
                <w:lang w:eastAsia="en-AU"/>
              </w:rPr>
              <w:t>1</w:t>
            </w:r>
          </w:p>
        </w:tc>
        <w:tc>
          <w:tcPr>
            <w:tcW w:w="2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5E4664" w14:textId="77777777" w:rsidR="0046719D" w:rsidRPr="003A1F77" w:rsidRDefault="0046719D" w:rsidP="004D04B1">
            <w:pPr>
              <w:spacing w:line="240" w:lineRule="auto"/>
              <w:rPr>
                <w:lang w:eastAsia="en-AU"/>
              </w:rPr>
            </w:pPr>
            <w:r w:rsidRPr="003A1F77">
              <w:rPr>
                <w:lang w:eastAsia="en-AU"/>
              </w:rPr>
              <w:t>$88,229</w:t>
            </w:r>
            <w:r>
              <w:rPr>
                <w:lang w:eastAsia="en-AU"/>
              </w:rPr>
              <w:t xml:space="preserve"> = </w:t>
            </w:r>
            <w:r w:rsidRPr="003A1F77">
              <w:rPr>
                <w:lang w:eastAsia="en-AU"/>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BF3781" w14:textId="77777777" w:rsidR="0046719D" w:rsidRPr="003A1F77" w:rsidRDefault="0046719D" w:rsidP="004D04B1">
            <w:pPr>
              <w:spacing w:line="240" w:lineRule="auto"/>
              <w:rPr>
                <w:lang w:eastAsia="en-AU"/>
              </w:rPr>
            </w:pPr>
            <w:r w:rsidRPr="007946D3">
              <w:rPr>
                <w:lang w:eastAsia="en-AU"/>
              </w:rPr>
              <w:t>Rural small = 1</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6C12D27" w14:textId="77777777" w:rsidR="0046719D" w:rsidRPr="003A1F77" w:rsidRDefault="0046719D" w:rsidP="004D04B1">
            <w:pPr>
              <w:spacing w:line="240" w:lineRule="auto"/>
              <w:rPr>
                <w:lang w:eastAsia="en-AU"/>
              </w:rPr>
            </w:pPr>
            <w:r w:rsidRPr="003A1F77">
              <w:rPr>
                <w:lang w:eastAsia="en-AU"/>
              </w:rPr>
              <w:t>191</w:t>
            </w:r>
            <w:r>
              <w:rPr>
                <w:lang w:eastAsia="en-AU"/>
              </w:rPr>
              <w:t xml:space="preserve"> = </w:t>
            </w:r>
            <w:r w:rsidRPr="003A1F77">
              <w:rPr>
                <w:lang w:eastAsia="en-AU"/>
              </w:rPr>
              <w:t>0.5</w:t>
            </w:r>
          </w:p>
        </w:tc>
        <w:tc>
          <w:tcPr>
            <w:tcW w:w="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EDEA1D" w14:textId="77777777" w:rsidR="0046719D" w:rsidRPr="003A1F77" w:rsidRDefault="0046719D" w:rsidP="004D04B1">
            <w:pPr>
              <w:spacing w:line="240" w:lineRule="auto"/>
              <w:jc w:val="center"/>
              <w:rPr>
                <w:lang w:eastAsia="en-AU"/>
              </w:rPr>
            </w:pPr>
            <w:r w:rsidRPr="003A1F77">
              <w:rPr>
                <w:lang w:eastAsia="en-AU"/>
              </w:rPr>
              <w:t>5</w:t>
            </w:r>
          </w:p>
        </w:tc>
      </w:tr>
    </w:tbl>
    <w:p w14:paraId="21379778" w14:textId="77777777" w:rsidR="0046719D" w:rsidRDefault="0046719D" w:rsidP="003A1F77">
      <w:pPr>
        <w:sectPr w:rsidR="0046719D" w:rsidSect="003A1F77">
          <w:footerReference w:type="default" r:id="rId19"/>
          <w:pgSz w:w="16838" w:h="11906" w:orient="landscape" w:code="9"/>
          <w:pgMar w:top="1440" w:right="1080" w:bottom="1440" w:left="1080" w:header="567" w:footer="454" w:gutter="0"/>
          <w:cols w:space="708"/>
          <w:docGrid w:linePitch="360"/>
        </w:sectPr>
      </w:pPr>
      <w:bookmarkStart w:id="22" w:name="_Appendix_2_–"/>
      <w:bookmarkEnd w:id="22"/>
    </w:p>
    <w:p w14:paraId="1613CE86" w14:textId="77777777" w:rsidR="002F79C2" w:rsidRPr="002F79C2" w:rsidRDefault="002F79C2" w:rsidP="00754D26"/>
    <w:sectPr w:rsidR="002F79C2" w:rsidRPr="002F79C2" w:rsidSect="00DA7BD6">
      <w:footerReference w:type="default" r:id="rId20"/>
      <w:pgSz w:w="11906" w:h="16838" w:code="9"/>
      <w:pgMar w:top="1080" w:right="1440" w:bottom="1080" w:left="144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CE5C7" w14:textId="77777777" w:rsidR="00F76B11" w:rsidRDefault="00F76B11" w:rsidP="00BD0AF7">
      <w:pPr>
        <w:spacing w:after="0" w:line="240" w:lineRule="auto"/>
      </w:pPr>
      <w:r>
        <w:separator/>
      </w:r>
    </w:p>
  </w:endnote>
  <w:endnote w:type="continuationSeparator" w:id="0">
    <w:p w14:paraId="3C9DD294" w14:textId="77777777" w:rsidR="00F76B11" w:rsidRDefault="00F76B11" w:rsidP="00BD0AF7">
      <w:pPr>
        <w:spacing w:after="0" w:line="240" w:lineRule="auto"/>
      </w:pPr>
      <w:r>
        <w:continuationSeparator/>
      </w:r>
    </w:p>
  </w:endnote>
  <w:endnote w:type="continuationNotice" w:id="1">
    <w:p w14:paraId="7500ABC9" w14:textId="77777777" w:rsidR="00F76B11" w:rsidRDefault="00F76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175B2" w14:textId="6E95FC40" w:rsidR="009556A7" w:rsidRDefault="009556A7">
    <w:pPr>
      <w:pStyle w:val="Footer"/>
    </w:pPr>
    <w:r>
      <w:rPr>
        <w:noProof/>
      </w:rPr>
      <mc:AlternateContent>
        <mc:Choice Requires="wps">
          <w:drawing>
            <wp:anchor distT="0" distB="0" distL="0" distR="0" simplePos="0" relativeHeight="251659264" behindDoc="0" locked="0" layoutInCell="1" allowOverlap="1" wp14:anchorId="0AFB1944" wp14:editId="46014835">
              <wp:simplePos x="635" y="635"/>
              <wp:positionH relativeFrom="page">
                <wp:align>center</wp:align>
              </wp:positionH>
              <wp:positionV relativeFrom="page">
                <wp:align>bottom</wp:align>
              </wp:positionV>
              <wp:extent cx="551815" cy="432435"/>
              <wp:effectExtent l="0" t="0" r="635" b="0"/>
              <wp:wrapNone/>
              <wp:docPr id="169535733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71F5B2F" w14:textId="28F9D26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FB1944" id="_x0000_t202" coordsize="21600,21600" o:spt="202" path="m,l,21600r21600,l21600,xe">
              <v:stroke joinstyle="miter"/>
              <v:path gradientshapeok="t" o:connecttype="rect"/>
            </v:shapetype>
            <v:shape id="Text Box 17" o:spid="_x0000_s1028" type="#_x0000_t202" alt="OFFICIAL" style="position:absolute;margin-left:0;margin-top:0;width:43.45pt;height:34.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textbox style="mso-fit-shape-to-text:t" inset="0,0,0,15pt">
                <w:txbxContent>
                  <w:p w14:paraId="171F5B2F" w14:textId="28F9D26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15011"/>
      <w:docPartObj>
        <w:docPartGallery w:val="Page Numbers (Bottom of Page)"/>
        <w:docPartUnique/>
      </w:docPartObj>
    </w:sdtPr>
    <w:sdtEndPr>
      <w:rPr>
        <w:noProof/>
      </w:rPr>
    </w:sdtEndPr>
    <w:sdtContent>
      <w:p w14:paraId="42DB89BC" w14:textId="67A5B3B1" w:rsidR="004A3996" w:rsidRDefault="00663680" w:rsidP="004D04B1">
        <w:pPr>
          <w:pStyle w:val="Footer"/>
        </w:pPr>
        <w:r w:rsidRPr="00663680">
          <w:t>Reforms to Councillor Numbers and Allowances - Final Reform Position</w:t>
        </w:r>
        <w:r>
          <w:t xml:space="preserve"> | </w:t>
        </w:r>
        <w:r w:rsidR="00DD5062">
          <w:t xml:space="preserve">March </w:t>
        </w:r>
        <w:r>
          <w:t>2026</w:t>
        </w:r>
        <w:r>
          <w:tab/>
          <w:t xml:space="preserve"> </w:t>
        </w:r>
        <w:r w:rsidR="004A3996">
          <w:fldChar w:fldCharType="begin"/>
        </w:r>
        <w:r w:rsidR="004A3996">
          <w:instrText xml:space="preserve"> PAGE   \* MERGEFORMAT </w:instrText>
        </w:r>
        <w:r w:rsidR="004A3996">
          <w:fldChar w:fldCharType="separate"/>
        </w:r>
        <w:r w:rsidR="004A3996">
          <w:rPr>
            <w:noProof/>
          </w:rPr>
          <w:t>2</w:t>
        </w:r>
        <w:r w:rsidR="004A3996">
          <w:rPr>
            <w:noProof/>
          </w:rPr>
          <w:fldChar w:fldCharType="end"/>
        </w:r>
      </w:p>
    </w:sdtContent>
  </w:sdt>
  <w:p w14:paraId="28F530E0" w14:textId="705D3588" w:rsidR="009556A7" w:rsidRDefault="009556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D486" w14:textId="5746C380" w:rsidR="00663680" w:rsidRPr="00976206" w:rsidRDefault="00663680" w:rsidP="00663680">
    <w:pPr>
      <w:pStyle w:val="FooterDepartmentdivisionunitnameCover"/>
    </w:pPr>
    <w:r w:rsidRPr="004D04B1">
      <w:drawing>
        <wp:anchor distT="0" distB="0" distL="114300" distR="114300" simplePos="0" relativeHeight="251661312" behindDoc="1" locked="0" layoutInCell="1" allowOverlap="1" wp14:anchorId="34F3FFDB" wp14:editId="5FFA7D9A">
          <wp:simplePos x="0" y="0"/>
          <wp:positionH relativeFrom="margin">
            <wp:align>right</wp:align>
          </wp:positionH>
          <wp:positionV relativeFrom="paragraph">
            <wp:posOffset>-228600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r w:rsidRPr="004D04B1">
      <w:t>Office of Local Government</w:t>
    </w:r>
    <w:r w:rsidRPr="00663680">
      <w:br/>
      <w:t>Department of Premier and Cabinet</w:t>
    </w:r>
  </w:p>
  <w:p w14:paraId="35229129" w14:textId="2EC33F2B" w:rsidR="009556A7" w:rsidRDefault="009556A7">
    <w:pPr>
      <w:pStyle w:val="Footer"/>
    </w:pPr>
    <w:r>
      <w:rPr>
        <w:noProof/>
      </w:rPr>
      <mc:AlternateContent>
        <mc:Choice Requires="wps">
          <w:drawing>
            <wp:anchor distT="0" distB="0" distL="0" distR="0" simplePos="0" relativeHeight="251658240" behindDoc="0" locked="0" layoutInCell="1" allowOverlap="1" wp14:anchorId="135B2758" wp14:editId="44BDF422">
              <wp:simplePos x="635" y="635"/>
              <wp:positionH relativeFrom="page">
                <wp:align>center</wp:align>
              </wp:positionH>
              <wp:positionV relativeFrom="page">
                <wp:align>bottom</wp:align>
              </wp:positionV>
              <wp:extent cx="551815" cy="432435"/>
              <wp:effectExtent l="0" t="0" r="635" b="0"/>
              <wp:wrapNone/>
              <wp:docPr id="1931994684"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D3190A5" w14:textId="4186CAFB"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5B2758" id="_x0000_t202" coordsize="21600,21600" o:spt="202" path="m,l,21600r21600,l21600,xe">
              <v:stroke joinstyle="miter"/>
              <v:path gradientshapeok="t" o:connecttype="rect"/>
            </v:shapetype>
            <v:shape id="Text Box 16" o:spid="_x0000_s1030" type="#_x0000_t202" alt="OFFICIAL" style="position:absolute;margin-left:0;margin-top:0;width:43.45pt;height:34.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rxa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xcfut1AfcSgHw7695asWS6+ZD8/M4YJxDhRt&#10;eMJDKugqCieLkgbcz7/5Yz7yjlFKOhRMRQ0qmhL1w+A+orZGw43GNhnFbT7LMW72+h5QhgW+CMuT&#10;iV4X1GhKB/oN5byMhTDEDMdyFd2O5n0YlIvPgYvlMiWhjCwLa7OxPEJHuiKXL/0bc/ZEeMBNPcKo&#10;Jla+433IjTe9Xe4Dsp+WEqkdiDwxjhJMaz09l6jx3/9T1uVRL34B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Tpq8Wg4CAAAc&#10;BAAADgAAAAAAAAAAAAAAAAAuAgAAZHJzL2Uyb0RvYy54bWxQSwECLQAUAAYACAAAACEAdMUMotsA&#10;AAADAQAADwAAAAAAAAAAAAAAAABoBAAAZHJzL2Rvd25yZXYueG1sUEsFBgAAAAAEAAQA8wAAAHAF&#10;AAAAAA==&#10;" filled="f" stroked="f">
              <v:textbox style="mso-fit-shape-to-text:t" inset="0,0,0,15pt">
                <w:txbxContent>
                  <w:p w14:paraId="0D3190A5" w14:textId="4186CAFB"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914353"/>
      <w:docPartObj>
        <w:docPartGallery w:val="Page Numbers (Bottom of Page)"/>
        <w:docPartUnique/>
      </w:docPartObj>
    </w:sdtPr>
    <w:sdtEndPr>
      <w:rPr>
        <w:noProof/>
      </w:rPr>
    </w:sdtEndPr>
    <w:sdtContent>
      <w:p w14:paraId="550A9CB0" w14:textId="78F4660A" w:rsidR="00663680" w:rsidRDefault="00663680" w:rsidP="004D04B1">
        <w:pPr>
          <w:pStyle w:val="Footer"/>
        </w:pPr>
        <w:r w:rsidRPr="00663680">
          <w:t>Reforms to Councillor Numbers and Allowances - Final Reform Position</w:t>
        </w:r>
        <w:r>
          <w:t xml:space="preserve"> | </w:t>
        </w:r>
        <w:r w:rsidR="006F01E8">
          <w:t>March</w:t>
        </w:r>
        <w:r>
          <w:t xml:space="preserve"> 2026</w:t>
        </w:r>
        <w:r>
          <w:tab/>
        </w:r>
        <w:r>
          <w:tab/>
        </w:r>
        <w:r>
          <w:tab/>
        </w:r>
        <w:r>
          <w:tab/>
        </w:r>
        <w:r>
          <w:tab/>
        </w:r>
        <w:r>
          <w:tab/>
        </w:r>
        <w:r>
          <w:tab/>
        </w:r>
        <w:r>
          <w:tab/>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1329FEE1" w14:textId="77777777" w:rsidR="00663680" w:rsidRDefault="0066368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19913"/>
      <w:docPartObj>
        <w:docPartGallery w:val="Page Numbers (Bottom of Page)"/>
        <w:docPartUnique/>
      </w:docPartObj>
    </w:sdtPr>
    <w:sdtEndPr>
      <w:rPr>
        <w:noProof/>
      </w:rPr>
    </w:sdtEndPr>
    <w:sdtContent>
      <w:p w14:paraId="722E279F" w14:textId="252741BD" w:rsidR="00663680" w:rsidRDefault="00663680" w:rsidP="004D04B1">
        <w:pPr>
          <w:pStyle w:val="Footer"/>
        </w:pPr>
        <w:r w:rsidRPr="00663680">
          <w:t>Reforms to Councillor Numbers and Allowances - Final Reform Position</w:t>
        </w:r>
        <w:r>
          <w:t xml:space="preserve"> |</w:t>
        </w:r>
        <w:r w:rsidR="00754D26">
          <w:t xml:space="preserve"> March</w:t>
        </w:r>
        <w:r>
          <w:t xml:space="preserve"> 2026</w:t>
        </w:r>
        <w:r>
          <w:tab/>
          <w:t xml:space="preserve"> </w:t>
        </w:r>
        <w:r>
          <w:fldChar w:fldCharType="begin"/>
        </w:r>
        <w:r>
          <w:instrText xml:space="preserve"> PAGE   \* MERGEFORMAT </w:instrText>
        </w:r>
        <w:r>
          <w:fldChar w:fldCharType="separate"/>
        </w:r>
        <w:r>
          <w:rPr>
            <w:noProof/>
          </w:rPr>
          <w:t>2</w:t>
        </w:r>
        <w:r>
          <w:rPr>
            <w:noProof/>
          </w:rPr>
          <w:fldChar w:fldCharType="end"/>
        </w:r>
      </w:p>
    </w:sdtContent>
  </w:sdt>
  <w:p w14:paraId="6FB2EEED" w14:textId="77777777" w:rsidR="00663680" w:rsidRDefault="00663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2B0CE" w14:textId="77777777" w:rsidR="00F76B11" w:rsidRDefault="00F76B11" w:rsidP="00BD0AF7">
      <w:pPr>
        <w:spacing w:after="0" w:line="240" w:lineRule="auto"/>
      </w:pPr>
      <w:r>
        <w:separator/>
      </w:r>
    </w:p>
  </w:footnote>
  <w:footnote w:type="continuationSeparator" w:id="0">
    <w:p w14:paraId="01395798" w14:textId="77777777" w:rsidR="00F76B11" w:rsidRDefault="00F76B11" w:rsidP="00BD0AF7">
      <w:pPr>
        <w:spacing w:after="0" w:line="240" w:lineRule="auto"/>
      </w:pPr>
      <w:r>
        <w:continuationSeparator/>
      </w:r>
    </w:p>
  </w:footnote>
  <w:footnote w:type="continuationNotice" w:id="1">
    <w:p w14:paraId="705E5436" w14:textId="77777777" w:rsidR="00F76B11" w:rsidRDefault="00F76B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DD64" w14:textId="16C1A556" w:rsidR="009556A7" w:rsidRDefault="009556A7">
    <w:pPr>
      <w:pStyle w:val="Header"/>
    </w:pPr>
    <w:r>
      <w:rPr>
        <w:noProof/>
      </w:rPr>
      <mc:AlternateContent>
        <mc:Choice Requires="wps">
          <w:drawing>
            <wp:anchor distT="0" distB="0" distL="0" distR="0" simplePos="0" relativeHeight="251656192" behindDoc="0" locked="0" layoutInCell="1" allowOverlap="1" wp14:anchorId="1DF07F07" wp14:editId="4F1A4898">
              <wp:simplePos x="635" y="635"/>
              <wp:positionH relativeFrom="page">
                <wp:align>center</wp:align>
              </wp:positionH>
              <wp:positionV relativeFrom="page">
                <wp:align>top</wp:align>
              </wp:positionV>
              <wp:extent cx="551815" cy="432435"/>
              <wp:effectExtent l="0" t="0" r="635" b="5715"/>
              <wp:wrapNone/>
              <wp:docPr id="1007799772"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3FB4AAC" w14:textId="6A6C8D1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F07F07" id="_x0000_t202" coordsize="21600,21600" o:spt="202" path="m,l,21600r21600,l21600,xe">
              <v:stroke joinstyle="miter"/>
              <v:path gradientshapeok="t" o:connecttype="rect"/>
            </v:shapetype>
            <v:shape id="Text Box 8" o:spid="_x0000_s1026" type="#_x0000_t202" alt="OFFICIAL" style="position:absolute;margin-left:0;margin-top:0;width:43.45pt;height:34.0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textbox style="mso-fit-shape-to-text:t" inset="0,15pt,0,0">
                <w:txbxContent>
                  <w:p w14:paraId="53FB4AAC" w14:textId="6A6C8D1C"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EEF1" w14:textId="1F256F0D" w:rsidR="1811FB3A" w:rsidRDefault="009556A7" w:rsidP="1811FB3A">
    <w:pPr>
      <w:pStyle w:val="Header"/>
    </w:pPr>
    <w:r>
      <w:rPr>
        <w:noProof/>
      </w:rPr>
      <mc:AlternateContent>
        <mc:Choice Requires="wps">
          <w:drawing>
            <wp:anchor distT="0" distB="0" distL="0" distR="0" simplePos="0" relativeHeight="251657216" behindDoc="0" locked="0" layoutInCell="1" allowOverlap="1" wp14:anchorId="7F35AD8D" wp14:editId="31E2EE0D">
              <wp:simplePos x="635" y="635"/>
              <wp:positionH relativeFrom="page">
                <wp:align>center</wp:align>
              </wp:positionH>
              <wp:positionV relativeFrom="page">
                <wp:align>top</wp:align>
              </wp:positionV>
              <wp:extent cx="551815" cy="432435"/>
              <wp:effectExtent l="0" t="0" r="635" b="5715"/>
              <wp:wrapNone/>
              <wp:docPr id="99479334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7A088EB1" w14:textId="35570294"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35AD8D" id="_x0000_t202" coordsize="21600,21600" o:spt="202" path="m,l,21600r21600,l21600,xe">
              <v:stroke joinstyle="miter"/>
              <v:path gradientshapeok="t" o:connecttype="rect"/>
            </v:shapetype>
            <v:shape id="Text Box 9" o:spid="_x0000_s1027" type="#_x0000_t202" alt="OFFICIAL" style="position:absolute;margin-left:0;margin-top:0;width:43.45pt;height:34.0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textbox style="mso-fit-shape-to-text:t" inset="0,15pt,0,0">
                <w:txbxContent>
                  <w:p w14:paraId="7A088EB1" w14:textId="35570294"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11FB3A" w14:paraId="7DB2CB8B" w14:textId="77777777" w:rsidTr="1811FB3A">
      <w:trPr>
        <w:trHeight w:val="300"/>
      </w:trPr>
      <w:tc>
        <w:tcPr>
          <w:tcW w:w="3020" w:type="dxa"/>
        </w:tcPr>
        <w:p w14:paraId="5AF5AF5D" w14:textId="78AC69A3" w:rsidR="1811FB3A" w:rsidRDefault="1811FB3A" w:rsidP="1811FB3A">
          <w:pPr>
            <w:pStyle w:val="Header"/>
            <w:ind w:left="-115"/>
          </w:pPr>
        </w:p>
      </w:tc>
      <w:tc>
        <w:tcPr>
          <w:tcW w:w="3020" w:type="dxa"/>
        </w:tcPr>
        <w:p w14:paraId="2EF9F90B" w14:textId="2D54FDD3" w:rsidR="1811FB3A" w:rsidRDefault="1811FB3A" w:rsidP="1811FB3A">
          <w:pPr>
            <w:pStyle w:val="Header"/>
            <w:jc w:val="center"/>
          </w:pPr>
        </w:p>
      </w:tc>
      <w:tc>
        <w:tcPr>
          <w:tcW w:w="3020" w:type="dxa"/>
        </w:tcPr>
        <w:p w14:paraId="7D7444A8" w14:textId="58C13E6E" w:rsidR="1811FB3A" w:rsidRDefault="1811FB3A" w:rsidP="1811FB3A">
          <w:pPr>
            <w:pStyle w:val="Header"/>
            <w:ind w:right="-115"/>
            <w:jc w:val="right"/>
          </w:pPr>
        </w:p>
      </w:tc>
    </w:tr>
  </w:tbl>
  <w:p w14:paraId="3349E607" w14:textId="5669803A" w:rsidR="1811FB3A" w:rsidRDefault="001A2654" w:rsidP="1811FB3A">
    <w:pPr>
      <w:pStyle w:val="Header"/>
    </w:pPr>
    <w:r>
      <w:rPr>
        <w:noProof/>
      </w:rPr>
      <mc:AlternateContent>
        <mc:Choice Requires="wps">
          <w:drawing>
            <wp:anchor distT="0" distB="0" distL="0" distR="0" simplePos="0" relativeHeight="251655168" behindDoc="0" locked="0" layoutInCell="1" allowOverlap="1" wp14:anchorId="122B9801" wp14:editId="63EF79D3">
              <wp:simplePos x="0" y="0"/>
              <wp:positionH relativeFrom="page">
                <wp:posOffset>3377350</wp:posOffset>
              </wp:positionH>
              <wp:positionV relativeFrom="topMargin">
                <wp:align>bottom</wp:align>
              </wp:positionV>
              <wp:extent cx="551815" cy="432435"/>
              <wp:effectExtent l="0" t="0" r="635" b="5715"/>
              <wp:wrapNone/>
              <wp:docPr id="209752474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341783F" w14:textId="21AEC0A3"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2B9801" id="_x0000_t202" coordsize="21600,21600" o:spt="202" path="m,l,21600r21600,l21600,xe">
              <v:stroke joinstyle="miter"/>
              <v:path gradientshapeok="t" o:connecttype="rect"/>
            </v:shapetype>
            <v:shape id="Text Box 7" o:spid="_x0000_s1029" type="#_x0000_t202" alt="OFFICIAL" style="position:absolute;margin-left:265.95pt;margin-top:0;width:43.45pt;height:34.05pt;z-index:251655168;visibility:visible;mso-wrap-style:none;mso-wrap-distance-left:0;mso-wrap-distance-top:0;mso-wrap-distance-right:0;mso-wrap-distance-bottom:0;mso-position-horizontal:absolute;mso-position-horizontal-relative:page;mso-position-vertical:bottom;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" filled="f" stroked="f">
              <v:textbox style="mso-fit-shape-to-text:t" inset="0,15pt,0,0">
                <w:txbxContent>
                  <w:p w14:paraId="2341783F" w14:textId="21AEC0A3" w:rsidR="009556A7" w:rsidRPr="009556A7" w:rsidRDefault="009556A7" w:rsidP="009556A7">
                    <w:pPr>
                      <w:spacing w:after="0"/>
                      <w:rPr>
                        <w:rFonts w:ascii="Calibri" w:eastAsia="Calibri" w:hAnsi="Calibri" w:cs="Calibri"/>
                        <w:noProof/>
                        <w:color w:val="FF0000"/>
                        <w:szCs w:val="24"/>
                      </w:rPr>
                    </w:pPr>
                    <w:r w:rsidRPr="009556A7">
                      <w:rPr>
                        <w:rFonts w:ascii="Calibri" w:eastAsia="Calibri" w:hAnsi="Calibri" w:cs="Calibri"/>
                        <w:noProof/>
                        <w:color w:val="FF0000"/>
                        <w:szCs w:val="24"/>
                      </w:rPr>
                      <w:t>OFFICIAL</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B3F"/>
    <w:multiLevelType w:val="hybridMultilevel"/>
    <w:tmpl w:val="D9066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6D339C"/>
    <w:multiLevelType w:val="hybridMultilevel"/>
    <w:tmpl w:val="39C6B30A"/>
    <w:lvl w:ilvl="0" w:tplc="31C26EB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C26EB"/>
    <w:multiLevelType w:val="multilevel"/>
    <w:tmpl w:val="A08CC0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6D952A0"/>
    <w:multiLevelType w:val="hybridMultilevel"/>
    <w:tmpl w:val="FD486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F0448E"/>
    <w:multiLevelType w:val="hybridMultilevel"/>
    <w:tmpl w:val="8370F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022384"/>
    <w:multiLevelType w:val="hybridMultilevel"/>
    <w:tmpl w:val="A320A11C"/>
    <w:lvl w:ilvl="0" w:tplc="96E425F6">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3D1AA2"/>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18D02962"/>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E41ECA"/>
    <w:multiLevelType w:val="hybridMultilevel"/>
    <w:tmpl w:val="8208D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50387F"/>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2B16FB"/>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C1CF9"/>
    <w:multiLevelType w:val="hybridMultilevel"/>
    <w:tmpl w:val="5866B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2E2284"/>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A7AD2"/>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934A3"/>
    <w:multiLevelType w:val="hybridMultilevel"/>
    <w:tmpl w:val="FA5079B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6A28DC"/>
    <w:multiLevelType w:val="multilevel"/>
    <w:tmpl w:val="679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445546"/>
    <w:multiLevelType w:val="multilevel"/>
    <w:tmpl w:val="A08CC00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2C65581E"/>
    <w:multiLevelType w:val="hybridMultilevel"/>
    <w:tmpl w:val="6A42EA32"/>
    <w:lvl w:ilvl="0" w:tplc="6A34C79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BD152D"/>
    <w:multiLevelType w:val="multilevel"/>
    <w:tmpl w:val="3FBE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1B630B"/>
    <w:multiLevelType w:val="hybridMultilevel"/>
    <w:tmpl w:val="EC46E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3A6435"/>
    <w:multiLevelType w:val="hybridMultilevel"/>
    <w:tmpl w:val="C46C1810"/>
    <w:lvl w:ilvl="0" w:tplc="76CABFC2">
      <w:start w:val="1"/>
      <w:numFmt w:val="decimal"/>
      <w:pStyle w:val="ListNumber"/>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21C0AC6"/>
    <w:multiLevelType w:val="hybridMultilevel"/>
    <w:tmpl w:val="216ED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D17756"/>
    <w:multiLevelType w:val="hybridMultilevel"/>
    <w:tmpl w:val="D234AF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9EC56E0"/>
    <w:multiLevelType w:val="hybridMultilevel"/>
    <w:tmpl w:val="31504F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DD4296E"/>
    <w:multiLevelType w:val="hybridMultilevel"/>
    <w:tmpl w:val="2ECE21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EC603C3"/>
    <w:multiLevelType w:val="multilevel"/>
    <w:tmpl w:val="1EE0D34C"/>
    <w:lvl w:ilvl="0">
      <w:start w:val="1"/>
      <w:numFmt w:val="decimal"/>
      <w:pStyle w:val="AutoNumberList"/>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F4F7A36"/>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A07397"/>
    <w:multiLevelType w:val="hybridMultilevel"/>
    <w:tmpl w:val="E3AA7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BF0C6E"/>
    <w:multiLevelType w:val="hybridMultilevel"/>
    <w:tmpl w:val="7F545906"/>
    <w:lvl w:ilvl="0" w:tplc="8C3C60F6">
      <w:start w:val="1"/>
      <w:numFmt w:val="bullet"/>
      <w:pStyle w:val="L1Bullets"/>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347DE3"/>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987DE0"/>
    <w:multiLevelType w:val="multilevel"/>
    <w:tmpl w:val="7A22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BB2E51"/>
    <w:multiLevelType w:val="hybridMultilevel"/>
    <w:tmpl w:val="2614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C7E3202"/>
    <w:multiLevelType w:val="hybridMultilevel"/>
    <w:tmpl w:val="29DAD8C0"/>
    <w:lvl w:ilvl="0" w:tplc="DCEA8828">
      <w:start w:val="1"/>
      <w:numFmt w:val="upperLetter"/>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D87737E"/>
    <w:multiLevelType w:val="hybridMultilevel"/>
    <w:tmpl w:val="CEFAD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27809F2"/>
    <w:multiLevelType w:val="hybridMultilevel"/>
    <w:tmpl w:val="95DA5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2EA0F48"/>
    <w:multiLevelType w:val="multilevel"/>
    <w:tmpl w:val="EE36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F5351F"/>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2A3D87"/>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4D36EE0"/>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04382A"/>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94214BB"/>
    <w:multiLevelType w:val="multilevel"/>
    <w:tmpl w:val="EEC6E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DF67037"/>
    <w:multiLevelType w:val="hybridMultilevel"/>
    <w:tmpl w:val="94C491EA"/>
    <w:lvl w:ilvl="0" w:tplc="51C4400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5" w15:restartNumberingAfterBreak="0">
    <w:nsid w:val="66B86610"/>
    <w:multiLevelType w:val="multilevel"/>
    <w:tmpl w:val="6BD66B4C"/>
    <w:lvl w:ilvl="0">
      <w:start w:val="1"/>
      <w:numFmt w:val="decimal"/>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E37ABA"/>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A63403"/>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D5947AC"/>
    <w:multiLevelType w:val="hybridMultilevel"/>
    <w:tmpl w:val="08E44CD6"/>
    <w:lvl w:ilvl="0" w:tplc="A0566D50">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1214DA7"/>
    <w:multiLevelType w:val="multilevel"/>
    <w:tmpl w:val="906E61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E83C10"/>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E84987"/>
    <w:multiLevelType w:val="multilevel"/>
    <w:tmpl w:val="6E9E42E8"/>
    <w:lvl w:ilvl="0">
      <w:start w:val="1"/>
      <w:numFmt w:val="lowerLetter"/>
      <w:lvlText w:val="%1)"/>
      <w:lvlJc w:val="left"/>
      <w:pPr>
        <w:tabs>
          <w:tab w:val="num" w:pos="720"/>
        </w:tabs>
        <w:ind w:left="720" w:hanging="360"/>
      </w:pPr>
      <w:rPr>
        <w:rFonts w:hint="default"/>
        <w:b/>
        <w:bCs/>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5947216"/>
    <w:multiLevelType w:val="multilevel"/>
    <w:tmpl w:val="A08CC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B6F3683"/>
    <w:multiLevelType w:val="hybridMultilevel"/>
    <w:tmpl w:val="167C03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FBA4A82"/>
    <w:multiLevelType w:val="hybridMultilevel"/>
    <w:tmpl w:val="1FE4D4B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432821963">
    <w:abstractNumId w:val="44"/>
  </w:num>
  <w:num w:numId="2" w16cid:durableId="240871684">
    <w:abstractNumId w:val="7"/>
  </w:num>
  <w:num w:numId="3" w16cid:durableId="296373246">
    <w:abstractNumId w:val="1"/>
  </w:num>
  <w:num w:numId="4" w16cid:durableId="248273525">
    <w:abstractNumId w:val="54"/>
  </w:num>
  <w:num w:numId="5" w16cid:durableId="496042694">
    <w:abstractNumId w:val="10"/>
  </w:num>
  <w:num w:numId="6" w16cid:durableId="2032606938">
    <w:abstractNumId w:val="45"/>
  </w:num>
  <w:num w:numId="7" w16cid:durableId="1909996537">
    <w:abstractNumId w:val="5"/>
  </w:num>
  <w:num w:numId="8" w16cid:durableId="412551342">
    <w:abstractNumId w:val="22"/>
  </w:num>
  <w:num w:numId="9" w16cid:durableId="1975986556">
    <w:abstractNumId w:val="16"/>
  </w:num>
  <w:num w:numId="10" w16cid:durableId="753554102">
    <w:abstractNumId w:val="36"/>
  </w:num>
  <w:num w:numId="11" w16cid:durableId="822238795">
    <w:abstractNumId w:val="19"/>
  </w:num>
  <w:num w:numId="12" w16cid:durableId="2115442895">
    <w:abstractNumId w:val="17"/>
  </w:num>
  <w:num w:numId="13" w16cid:durableId="233782091">
    <w:abstractNumId w:val="49"/>
  </w:num>
  <w:num w:numId="14" w16cid:durableId="1329135651">
    <w:abstractNumId w:val="32"/>
  </w:num>
  <w:num w:numId="15" w16cid:durableId="598409257">
    <w:abstractNumId w:val="29"/>
  </w:num>
  <w:num w:numId="16" w16cid:durableId="476648986">
    <w:abstractNumId w:val="9"/>
  </w:num>
  <w:num w:numId="17" w16cid:durableId="2000307069">
    <w:abstractNumId w:val="31"/>
  </w:num>
  <w:num w:numId="18" w16cid:durableId="972370608">
    <w:abstractNumId w:val="48"/>
  </w:num>
  <w:num w:numId="19" w16cid:durableId="556818994">
    <w:abstractNumId w:val="34"/>
  </w:num>
  <w:num w:numId="20" w16cid:durableId="1593587009">
    <w:abstractNumId w:val="6"/>
  </w:num>
  <w:num w:numId="21" w16cid:durableId="94791807">
    <w:abstractNumId w:val="47"/>
  </w:num>
  <w:num w:numId="22" w16cid:durableId="315650539">
    <w:abstractNumId w:val="52"/>
  </w:num>
  <w:num w:numId="23" w16cid:durableId="1168058407">
    <w:abstractNumId w:val="12"/>
  </w:num>
  <w:num w:numId="24" w16cid:durableId="505443379">
    <w:abstractNumId w:val="39"/>
  </w:num>
  <w:num w:numId="25" w16cid:durableId="782652684">
    <w:abstractNumId w:val="15"/>
  </w:num>
  <w:num w:numId="26" w16cid:durableId="481393309">
    <w:abstractNumId w:val="11"/>
  </w:num>
  <w:num w:numId="27" w16cid:durableId="688722321">
    <w:abstractNumId w:val="18"/>
  </w:num>
  <w:num w:numId="28" w16cid:durableId="201982234">
    <w:abstractNumId w:val="46"/>
  </w:num>
  <w:num w:numId="29" w16cid:durableId="1972130713">
    <w:abstractNumId w:val="51"/>
  </w:num>
  <w:num w:numId="30" w16cid:durableId="767773738">
    <w:abstractNumId w:val="2"/>
  </w:num>
  <w:num w:numId="31" w16cid:durableId="1379233810">
    <w:abstractNumId w:val="14"/>
  </w:num>
  <w:num w:numId="32" w16cid:durableId="1640959683">
    <w:abstractNumId w:val="50"/>
  </w:num>
  <w:num w:numId="33" w16cid:durableId="456994605">
    <w:abstractNumId w:val="38"/>
  </w:num>
  <w:num w:numId="34" w16cid:durableId="1202400915">
    <w:abstractNumId w:val="28"/>
  </w:num>
  <w:num w:numId="35" w16cid:durableId="1421829540">
    <w:abstractNumId w:val="13"/>
  </w:num>
  <w:num w:numId="36" w16cid:durableId="222182816">
    <w:abstractNumId w:val="40"/>
  </w:num>
  <w:num w:numId="37" w16cid:durableId="831261601">
    <w:abstractNumId w:val="41"/>
  </w:num>
  <w:num w:numId="38" w16cid:durableId="20473155">
    <w:abstractNumId w:val="8"/>
  </w:num>
  <w:num w:numId="39" w16cid:durableId="2067607505">
    <w:abstractNumId w:val="37"/>
  </w:num>
  <w:num w:numId="40" w16cid:durableId="1835484763">
    <w:abstractNumId w:val="20"/>
  </w:num>
  <w:num w:numId="41" w16cid:durableId="1824664477">
    <w:abstractNumId w:val="42"/>
  </w:num>
  <w:num w:numId="42" w16cid:durableId="1678456132">
    <w:abstractNumId w:val="25"/>
  </w:num>
  <w:num w:numId="43" w16cid:durableId="382876633">
    <w:abstractNumId w:val="24"/>
  </w:num>
  <w:num w:numId="44" w16cid:durableId="1851681160">
    <w:abstractNumId w:val="33"/>
  </w:num>
  <w:num w:numId="45" w16cid:durableId="135101024">
    <w:abstractNumId w:val="53"/>
  </w:num>
  <w:num w:numId="46" w16cid:durableId="1958488240">
    <w:abstractNumId w:val="21"/>
  </w:num>
  <w:num w:numId="47" w16cid:durableId="386804946">
    <w:abstractNumId w:val="30"/>
  </w:num>
  <w:num w:numId="48" w16cid:durableId="1093824279">
    <w:abstractNumId w:val="27"/>
  </w:num>
  <w:num w:numId="49" w16cid:durableId="235751348">
    <w:abstractNumId w:val="55"/>
  </w:num>
  <w:num w:numId="50" w16cid:durableId="2122067967">
    <w:abstractNumId w:val="3"/>
  </w:num>
  <w:num w:numId="51" w16cid:durableId="1607493390">
    <w:abstractNumId w:val="35"/>
  </w:num>
  <w:num w:numId="52" w16cid:durableId="1429735597">
    <w:abstractNumId w:val="4"/>
  </w:num>
  <w:num w:numId="53" w16cid:durableId="916327925">
    <w:abstractNumId w:val="43"/>
  </w:num>
  <w:num w:numId="54" w16cid:durableId="1932157883">
    <w:abstractNumId w:val="26"/>
  </w:num>
  <w:num w:numId="55" w16cid:durableId="1514227961">
    <w:abstractNumId w:val="23"/>
  </w:num>
  <w:num w:numId="56" w16cid:durableId="84196925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053D"/>
    <w:rsid w:val="00000C89"/>
    <w:rsid w:val="000015B4"/>
    <w:rsid w:val="00001883"/>
    <w:rsid w:val="00001964"/>
    <w:rsid w:val="00002213"/>
    <w:rsid w:val="00002A34"/>
    <w:rsid w:val="00003373"/>
    <w:rsid w:val="000034AD"/>
    <w:rsid w:val="00003E6B"/>
    <w:rsid w:val="00004809"/>
    <w:rsid w:val="00006292"/>
    <w:rsid w:val="00006F16"/>
    <w:rsid w:val="00007DED"/>
    <w:rsid w:val="0001033E"/>
    <w:rsid w:val="00010C3E"/>
    <w:rsid w:val="0001109F"/>
    <w:rsid w:val="0001181A"/>
    <w:rsid w:val="000120ED"/>
    <w:rsid w:val="000146D0"/>
    <w:rsid w:val="00015151"/>
    <w:rsid w:val="00016671"/>
    <w:rsid w:val="000173FE"/>
    <w:rsid w:val="000174CA"/>
    <w:rsid w:val="000179F4"/>
    <w:rsid w:val="00020792"/>
    <w:rsid w:val="000234F3"/>
    <w:rsid w:val="0002574B"/>
    <w:rsid w:val="0002664E"/>
    <w:rsid w:val="000314FD"/>
    <w:rsid w:val="00031623"/>
    <w:rsid w:val="00031A9B"/>
    <w:rsid w:val="000322A3"/>
    <w:rsid w:val="00032AEC"/>
    <w:rsid w:val="00033191"/>
    <w:rsid w:val="00034060"/>
    <w:rsid w:val="00034530"/>
    <w:rsid w:val="000352DE"/>
    <w:rsid w:val="000354B0"/>
    <w:rsid w:val="00043200"/>
    <w:rsid w:val="0004450B"/>
    <w:rsid w:val="00045B71"/>
    <w:rsid w:val="00046B94"/>
    <w:rsid w:val="00046E1B"/>
    <w:rsid w:val="00051EEB"/>
    <w:rsid w:val="00052049"/>
    <w:rsid w:val="00053F88"/>
    <w:rsid w:val="000542DB"/>
    <w:rsid w:val="00060D30"/>
    <w:rsid w:val="000638E1"/>
    <w:rsid w:val="00063BC1"/>
    <w:rsid w:val="00063C90"/>
    <w:rsid w:val="0006476F"/>
    <w:rsid w:val="000651D2"/>
    <w:rsid w:val="0006551D"/>
    <w:rsid w:val="000655AE"/>
    <w:rsid w:val="0006727A"/>
    <w:rsid w:val="00070DC9"/>
    <w:rsid w:val="00071177"/>
    <w:rsid w:val="00074CFE"/>
    <w:rsid w:val="00076767"/>
    <w:rsid w:val="000769B5"/>
    <w:rsid w:val="0008424D"/>
    <w:rsid w:val="00086CEE"/>
    <w:rsid w:val="000870BD"/>
    <w:rsid w:val="0009007F"/>
    <w:rsid w:val="00090DAA"/>
    <w:rsid w:val="000915E1"/>
    <w:rsid w:val="00091E0D"/>
    <w:rsid w:val="00092E73"/>
    <w:rsid w:val="00093F93"/>
    <w:rsid w:val="0009435B"/>
    <w:rsid w:val="00094E24"/>
    <w:rsid w:val="00096B0E"/>
    <w:rsid w:val="00096FD8"/>
    <w:rsid w:val="000972A6"/>
    <w:rsid w:val="000A0063"/>
    <w:rsid w:val="000A014D"/>
    <w:rsid w:val="000A16B2"/>
    <w:rsid w:val="000A1C62"/>
    <w:rsid w:val="000A2F88"/>
    <w:rsid w:val="000A2F8A"/>
    <w:rsid w:val="000A48F4"/>
    <w:rsid w:val="000A6649"/>
    <w:rsid w:val="000A6986"/>
    <w:rsid w:val="000A6A05"/>
    <w:rsid w:val="000A6E0B"/>
    <w:rsid w:val="000A70BA"/>
    <w:rsid w:val="000B1C6F"/>
    <w:rsid w:val="000B2E00"/>
    <w:rsid w:val="000B2EFF"/>
    <w:rsid w:val="000B328C"/>
    <w:rsid w:val="000B4743"/>
    <w:rsid w:val="000B51DA"/>
    <w:rsid w:val="000B597D"/>
    <w:rsid w:val="000B7604"/>
    <w:rsid w:val="000C074F"/>
    <w:rsid w:val="000C0E5B"/>
    <w:rsid w:val="000C163A"/>
    <w:rsid w:val="000C280D"/>
    <w:rsid w:val="000C2F74"/>
    <w:rsid w:val="000C3A32"/>
    <w:rsid w:val="000C5E02"/>
    <w:rsid w:val="000C728A"/>
    <w:rsid w:val="000D179C"/>
    <w:rsid w:val="000D1BDC"/>
    <w:rsid w:val="000D1C72"/>
    <w:rsid w:val="000D1F75"/>
    <w:rsid w:val="000D27B9"/>
    <w:rsid w:val="000D4522"/>
    <w:rsid w:val="000D4944"/>
    <w:rsid w:val="000D5C0C"/>
    <w:rsid w:val="000D686F"/>
    <w:rsid w:val="000E096C"/>
    <w:rsid w:val="000E20A0"/>
    <w:rsid w:val="000E2EB9"/>
    <w:rsid w:val="000E3B3E"/>
    <w:rsid w:val="000E42B9"/>
    <w:rsid w:val="000E4BE9"/>
    <w:rsid w:val="000E75C6"/>
    <w:rsid w:val="000E7DAC"/>
    <w:rsid w:val="000F5373"/>
    <w:rsid w:val="000F76CA"/>
    <w:rsid w:val="000F7DCC"/>
    <w:rsid w:val="00100698"/>
    <w:rsid w:val="0010118C"/>
    <w:rsid w:val="00102321"/>
    <w:rsid w:val="0010362C"/>
    <w:rsid w:val="00105122"/>
    <w:rsid w:val="001057F8"/>
    <w:rsid w:val="0010788B"/>
    <w:rsid w:val="00110ADD"/>
    <w:rsid w:val="00114565"/>
    <w:rsid w:val="001155C2"/>
    <w:rsid w:val="0011659F"/>
    <w:rsid w:val="00123F31"/>
    <w:rsid w:val="0012444D"/>
    <w:rsid w:val="0012554C"/>
    <w:rsid w:val="001268E9"/>
    <w:rsid w:val="001312C3"/>
    <w:rsid w:val="001314BC"/>
    <w:rsid w:val="001336F1"/>
    <w:rsid w:val="00134716"/>
    <w:rsid w:val="00136589"/>
    <w:rsid w:val="00140362"/>
    <w:rsid w:val="00140988"/>
    <w:rsid w:val="00140E55"/>
    <w:rsid w:val="0014224B"/>
    <w:rsid w:val="00142336"/>
    <w:rsid w:val="001426FB"/>
    <w:rsid w:val="001427C6"/>
    <w:rsid w:val="00143766"/>
    <w:rsid w:val="001437B7"/>
    <w:rsid w:val="00145149"/>
    <w:rsid w:val="001455F4"/>
    <w:rsid w:val="00145C83"/>
    <w:rsid w:val="00146457"/>
    <w:rsid w:val="0014796C"/>
    <w:rsid w:val="00147971"/>
    <w:rsid w:val="00147A22"/>
    <w:rsid w:val="00150415"/>
    <w:rsid w:val="001530CE"/>
    <w:rsid w:val="001549DB"/>
    <w:rsid w:val="0015567E"/>
    <w:rsid w:val="00156EA8"/>
    <w:rsid w:val="00157441"/>
    <w:rsid w:val="001574F2"/>
    <w:rsid w:val="00162532"/>
    <w:rsid w:val="001632F8"/>
    <w:rsid w:val="001649F9"/>
    <w:rsid w:val="001650FA"/>
    <w:rsid w:val="00165F4B"/>
    <w:rsid w:val="001664B7"/>
    <w:rsid w:val="001671A8"/>
    <w:rsid w:val="00170951"/>
    <w:rsid w:val="0018016D"/>
    <w:rsid w:val="001815C6"/>
    <w:rsid w:val="00181EF2"/>
    <w:rsid w:val="0018225D"/>
    <w:rsid w:val="001833F6"/>
    <w:rsid w:val="00184431"/>
    <w:rsid w:val="001852A6"/>
    <w:rsid w:val="00185CCF"/>
    <w:rsid w:val="0018671F"/>
    <w:rsid w:val="0018683D"/>
    <w:rsid w:val="001869D2"/>
    <w:rsid w:val="001873B4"/>
    <w:rsid w:val="00192750"/>
    <w:rsid w:val="00192C02"/>
    <w:rsid w:val="00193A01"/>
    <w:rsid w:val="001A0169"/>
    <w:rsid w:val="001A2508"/>
    <w:rsid w:val="001A254B"/>
    <w:rsid w:val="001A2654"/>
    <w:rsid w:val="001A30C8"/>
    <w:rsid w:val="001A39B1"/>
    <w:rsid w:val="001A436D"/>
    <w:rsid w:val="001A4CCA"/>
    <w:rsid w:val="001A4E6B"/>
    <w:rsid w:val="001A5A12"/>
    <w:rsid w:val="001A6039"/>
    <w:rsid w:val="001A65FF"/>
    <w:rsid w:val="001B2CB7"/>
    <w:rsid w:val="001B3127"/>
    <w:rsid w:val="001B4769"/>
    <w:rsid w:val="001B5857"/>
    <w:rsid w:val="001B5A00"/>
    <w:rsid w:val="001B6627"/>
    <w:rsid w:val="001B675D"/>
    <w:rsid w:val="001B7541"/>
    <w:rsid w:val="001C1B1E"/>
    <w:rsid w:val="001C22EE"/>
    <w:rsid w:val="001C2805"/>
    <w:rsid w:val="001C3800"/>
    <w:rsid w:val="001C3A88"/>
    <w:rsid w:val="001C3E2F"/>
    <w:rsid w:val="001C4475"/>
    <w:rsid w:val="001C5121"/>
    <w:rsid w:val="001C6A17"/>
    <w:rsid w:val="001C7757"/>
    <w:rsid w:val="001D0A57"/>
    <w:rsid w:val="001D2DFD"/>
    <w:rsid w:val="001D31A5"/>
    <w:rsid w:val="001D351E"/>
    <w:rsid w:val="001D3C18"/>
    <w:rsid w:val="001D4B4B"/>
    <w:rsid w:val="001D5CB7"/>
    <w:rsid w:val="001D5E70"/>
    <w:rsid w:val="001E132D"/>
    <w:rsid w:val="001E1992"/>
    <w:rsid w:val="001E2C58"/>
    <w:rsid w:val="001E307C"/>
    <w:rsid w:val="001F1C86"/>
    <w:rsid w:val="001F273B"/>
    <w:rsid w:val="001F4693"/>
    <w:rsid w:val="001F4B8F"/>
    <w:rsid w:val="001F4C8E"/>
    <w:rsid w:val="001F631D"/>
    <w:rsid w:val="001F6558"/>
    <w:rsid w:val="001F7C8E"/>
    <w:rsid w:val="00202846"/>
    <w:rsid w:val="0020385C"/>
    <w:rsid w:val="00204F85"/>
    <w:rsid w:val="00212850"/>
    <w:rsid w:val="00212897"/>
    <w:rsid w:val="002160E8"/>
    <w:rsid w:val="002164B9"/>
    <w:rsid w:val="0022055E"/>
    <w:rsid w:val="00220F8A"/>
    <w:rsid w:val="002214BE"/>
    <w:rsid w:val="002216BE"/>
    <w:rsid w:val="00222AF9"/>
    <w:rsid w:val="00224613"/>
    <w:rsid w:val="00224621"/>
    <w:rsid w:val="00225C3B"/>
    <w:rsid w:val="00227B37"/>
    <w:rsid w:val="00230E00"/>
    <w:rsid w:val="00231F8D"/>
    <w:rsid w:val="0023297B"/>
    <w:rsid w:val="00232D13"/>
    <w:rsid w:val="002334D7"/>
    <w:rsid w:val="002338E4"/>
    <w:rsid w:val="00233B39"/>
    <w:rsid w:val="002340CD"/>
    <w:rsid w:val="00235B65"/>
    <w:rsid w:val="002376EA"/>
    <w:rsid w:val="00240364"/>
    <w:rsid w:val="002406C5"/>
    <w:rsid w:val="0024154B"/>
    <w:rsid w:val="00241831"/>
    <w:rsid w:val="002418BB"/>
    <w:rsid w:val="00242B32"/>
    <w:rsid w:val="00243386"/>
    <w:rsid w:val="00243C1B"/>
    <w:rsid w:val="002456E1"/>
    <w:rsid w:val="00245C5A"/>
    <w:rsid w:val="0024697B"/>
    <w:rsid w:val="002511F1"/>
    <w:rsid w:val="002521A9"/>
    <w:rsid w:val="0025372E"/>
    <w:rsid w:val="002558E0"/>
    <w:rsid w:val="0025700B"/>
    <w:rsid w:val="00257FA9"/>
    <w:rsid w:val="0026289F"/>
    <w:rsid w:val="0026394B"/>
    <w:rsid w:val="00263C68"/>
    <w:rsid w:val="00266177"/>
    <w:rsid w:val="002673E4"/>
    <w:rsid w:val="00267C0E"/>
    <w:rsid w:val="002717E4"/>
    <w:rsid w:val="00272B5F"/>
    <w:rsid w:val="002752A7"/>
    <w:rsid w:val="00276031"/>
    <w:rsid w:val="00277980"/>
    <w:rsid w:val="00277A24"/>
    <w:rsid w:val="002805D1"/>
    <w:rsid w:val="002807A6"/>
    <w:rsid w:val="0028126B"/>
    <w:rsid w:val="00281A2D"/>
    <w:rsid w:val="00283067"/>
    <w:rsid w:val="0028430F"/>
    <w:rsid w:val="0028536D"/>
    <w:rsid w:val="00285B75"/>
    <w:rsid w:val="00287468"/>
    <w:rsid w:val="00287777"/>
    <w:rsid w:val="002906AA"/>
    <w:rsid w:val="00291582"/>
    <w:rsid w:val="00291BC9"/>
    <w:rsid w:val="002924F8"/>
    <w:rsid w:val="00292703"/>
    <w:rsid w:val="00293D8B"/>
    <w:rsid w:val="002940CD"/>
    <w:rsid w:val="0029461C"/>
    <w:rsid w:val="002951EF"/>
    <w:rsid w:val="002955A3"/>
    <w:rsid w:val="002A3181"/>
    <w:rsid w:val="002A5E0F"/>
    <w:rsid w:val="002B2882"/>
    <w:rsid w:val="002B3166"/>
    <w:rsid w:val="002B3394"/>
    <w:rsid w:val="002B34CF"/>
    <w:rsid w:val="002B4148"/>
    <w:rsid w:val="002B435D"/>
    <w:rsid w:val="002B54C7"/>
    <w:rsid w:val="002B607D"/>
    <w:rsid w:val="002B64DE"/>
    <w:rsid w:val="002B75D2"/>
    <w:rsid w:val="002C0C3E"/>
    <w:rsid w:val="002C1A61"/>
    <w:rsid w:val="002C227D"/>
    <w:rsid w:val="002C2A3E"/>
    <w:rsid w:val="002C2CA6"/>
    <w:rsid w:val="002C35A3"/>
    <w:rsid w:val="002C52EF"/>
    <w:rsid w:val="002C5644"/>
    <w:rsid w:val="002C5811"/>
    <w:rsid w:val="002D062E"/>
    <w:rsid w:val="002D12FB"/>
    <w:rsid w:val="002D1500"/>
    <w:rsid w:val="002D1CBA"/>
    <w:rsid w:val="002D1E6A"/>
    <w:rsid w:val="002D3AF9"/>
    <w:rsid w:val="002D443C"/>
    <w:rsid w:val="002D47C3"/>
    <w:rsid w:val="002D69E4"/>
    <w:rsid w:val="002E0348"/>
    <w:rsid w:val="002E048D"/>
    <w:rsid w:val="002E1460"/>
    <w:rsid w:val="002E18BA"/>
    <w:rsid w:val="002E2789"/>
    <w:rsid w:val="002E305E"/>
    <w:rsid w:val="002E3D05"/>
    <w:rsid w:val="002E4454"/>
    <w:rsid w:val="002E5B61"/>
    <w:rsid w:val="002E6481"/>
    <w:rsid w:val="002E649F"/>
    <w:rsid w:val="002E6596"/>
    <w:rsid w:val="002E74A6"/>
    <w:rsid w:val="002F0A24"/>
    <w:rsid w:val="002F0C37"/>
    <w:rsid w:val="002F0DBC"/>
    <w:rsid w:val="002F1321"/>
    <w:rsid w:val="002F40B7"/>
    <w:rsid w:val="002F4341"/>
    <w:rsid w:val="002F4587"/>
    <w:rsid w:val="002F66A2"/>
    <w:rsid w:val="002F79C2"/>
    <w:rsid w:val="002F7CD5"/>
    <w:rsid w:val="003000F3"/>
    <w:rsid w:val="003052B2"/>
    <w:rsid w:val="00307F38"/>
    <w:rsid w:val="00310686"/>
    <w:rsid w:val="00310D91"/>
    <w:rsid w:val="00310DA0"/>
    <w:rsid w:val="00311318"/>
    <w:rsid w:val="0031239C"/>
    <w:rsid w:val="00314439"/>
    <w:rsid w:val="003144F4"/>
    <w:rsid w:val="0031596E"/>
    <w:rsid w:val="0031755F"/>
    <w:rsid w:val="00321156"/>
    <w:rsid w:val="00322373"/>
    <w:rsid w:val="00323181"/>
    <w:rsid w:val="00324007"/>
    <w:rsid w:val="00324CED"/>
    <w:rsid w:val="0032651A"/>
    <w:rsid w:val="00326975"/>
    <w:rsid w:val="00331675"/>
    <w:rsid w:val="00331CEF"/>
    <w:rsid w:val="0033241D"/>
    <w:rsid w:val="00332C4B"/>
    <w:rsid w:val="00334FC4"/>
    <w:rsid w:val="00336F0F"/>
    <w:rsid w:val="003372BB"/>
    <w:rsid w:val="003376E6"/>
    <w:rsid w:val="00337886"/>
    <w:rsid w:val="00337C83"/>
    <w:rsid w:val="003408E7"/>
    <w:rsid w:val="003423F0"/>
    <w:rsid w:val="00342F1B"/>
    <w:rsid w:val="00346430"/>
    <w:rsid w:val="0034656E"/>
    <w:rsid w:val="003504AD"/>
    <w:rsid w:val="00352A8C"/>
    <w:rsid w:val="00352F35"/>
    <w:rsid w:val="003530F1"/>
    <w:rsid w:val="00353C07"/>
    <w:rsid w:val="003553D1"/>
    <w:rsid w:val="00355B9F"/>
    <w:rsid w:val="0035664E"/>
    <w:rsid w:val="00357EFA"/>
    <w:rsid w:val="0036075D"/>
    <w:rsid w:val="003610A7"/>
    <w:rsid w:val="003634C1"/>
    <w:rsid w:val="003639E7"/>
    <w:rsid w:val="00364363"/>
    <w:rsid w:val="0036448E"/>
    <w:rsid w:val="00365649"/>
    <w:rsid w:val="00365BF5"/>
    <w:rsid w:val="003678F4"/>
    <w:rsid w:val="0037024B"/>
    <w:rsid w:val="003718FD"/>
    <w:rsid w:val="00372025"/>
    <w:rsid w:val="003737FE"/>
    <w:rsid w:val="00373EA9"/>
    <w:rsid w:val="00376123"/>
    <w:rsid w:val="00376143"/>
    <w:rsid w:val="00380390"/>
    <w:rsid w:val="00381155"/>
    <w:rsid w:val="003813E5"/>
    <w:rsid w:val="00382724"/>
    <w:rsid w:val="003829D4"/>
    <w:rsid w:val="00382BDC"/>
    <w:rsid w:val="00385A81"/>
    <w:rsid w:val="00390E02"/>
    <w:rsid w:val="003924F1"/>
    <w:rsid w:val="00393ADF"/>
    <w:rsid w:val="00394A58"/>
    <w:rsid w:val="00396EBF"/>
    <w:rsid w:val="00397A17"/>
    <w:rsid w:val="003A0CC4"/>
    <w:rsid w:val="003A16CD"/>
    <w:rsid w:val="003A1F77"/>
    <w:rsid w:val="003A529C"/>
    <w:rsid w:val="003A583E"/>
    <w:rsid w:val="003A7A8F"/>
    <w:rsid w:val="003B0D19"/>
    <w:rsid w:val="003B5F8B"/>
    <w:rsid w:val="003B715D"/>
    <w:rsid w:val="003C15F6"/>
    <w:rsid w:val="003C1915"/>
    <w:rsid w:val="003C3770"/>
    <w:rsid w:val="003C40F5"/>
    <w:rsid w:val="003C5156"/>
    <w:rsid w:val="003C6947"/>
    <w:rsid w:val="003C700D"/>
    <w:rsid w:val="003C7428"/>
    <w:rsid w:val="003C7545"/>
    <w:rsid w:val="003D057F"/>
    <w:rsid w:val="003D132A"/>
    <w:rsid w:val="003D2062"/>
    <w:rsid w:val="003D4E4A"/>
    <w:rsid w:val="003D50F4"/>
    <w:rsid w:val="003D683F"/>
    <w:rsid w:val="003D695E"/>
    <w:rsid w:val="003D7FB7"/>
    <w:rsid w:val="003E0C5E"/>
    <w:rsid w:val="003E2CD7"/>
    <w:rsid w:val="003E30CD"/>
    <w:rsid w:val="003E3A93"/>
    <w:rsid w:val="003E4E90"/>
    <w:rsid w:val="003E624E"/>
    <w:rsid w:val="003E7EEE"/>
    <w:rsid w:val="003F0037"/>
    <w:rsid w:val="003F065A"/>
    <w:rsid w:val="003F2624"/>
    <w:rsid w:val="003F2B30"/>
    <w:rsid w:val="003F2F4B"/>
    <w:rsid w:val="003F4377"/>
    <w:rsid w:val="003F46A7"/>
    <w:rsid w:val="003F7EA4"/>
    <w:rsid w:val="004003A6"/>
    <w:rsid w:val="00402109"/>
    <w:rsid w:val="00403BD7"/>
    <w:rsid w:val="00404747"/>
    <w:rsid w:val="0040554C"/>
    <w:rsid w:val="004062D0"/>
    <w:rsid w:val="004073CC"/>
    <w:rsid w:val="0040776A"/>
    <w:rsid w:val="004102CB"/>
    <w:rsid w:val="0041030F"/>
    <w:rsid w:val="004107A4"/>
    <w:rsid w:val="00411303"/>
    <w:rsid w:val="00411D94"/>
    <w:rsid w:val="00412659"/>
    <w:rsid w:val="0041390C"/>
    <w:rsid w:val="004179FE"/>
    <w:rsid w:val="00420D92"/>
    <w:rsid w:val="00420E8D"/>
    <w:rsid w:val="00421311"/>
    <w:rsid w:val="00421B3F"/>
    <w:rsid w:val="0042429C"/>
    <w:rsid w:val="00424503"/>
    <w:rsid w:val="0042507A"/>
    <w:rsid w:val="00425CD0"/>
    <w:rsid w:val="00425DC7"/>
    <w:rsid w:val="00426BA8"/>
    <w:rsid w:val="0042756D"/>
    <w:rsid w:val="004307C1"/>
    <w:rsid w:val="00431A0B"/>
    <w:rsid w:val="0043237E"/>
    <w:rsid w:val="00434696"/>
    <w:rsid w:val="00434B60"/>
    <w:rsid w:val="00434DD2"/>
    <w:rsid w:val="00435366"/>
    <w:rsid w:val="0043631C"/>
    <w:rsid w:val="00436DD9"/>
    <w:rsid w:val="0043716B"/>
    <w:rsid w:val="00437DF1"/>
    <w:rsid w:val="00442E4E"/>
    <w:rsid w:val="0044340C"/>
    <w:rsid w:val="0044745A"/>
    <w:rsid w:val="00447FB3"/>
    <w:rsid w:val="00450090"/>
    <w:rsid w:val="00450246"/>
    <w:rsid w:val="0045188D"/>
    <w:rsid w:val="00451A6E"/>
    <w:rsid w:val="00453737"/>
    <w:rsid w:val="0045464F"/>
    <w:rsid w:val="00454858"/>
    <w:rsid w:val="00455AC8"/>
    <w:rsid w:val="00461491"/>
    <w:rsid w:val="00462FD2"/>
    <w:rsid w:val="00464CF7"/>
    <w:rsid w:val="004662A6"/>
    <w:rsid w:val="00466CD5"/>
    <w:rsid w:val="0046719D"/>
    <w:rsid w:val="00467AD8"/>
    <w:rsid w:val="004715AA"/>
    <w:rsid w:val="004721D9"/>
    <w:rsid w:val="00472272"/>
    <w:rsid w:val="00472601"/>
    <w:rsid w:val="00472951"/>
    <w:rsid w:val="0047503D"/>
    <w:rsid w:val="00475124"/>
    <w:rsid w:val="004758DE"/>
    <w:rsid w:val="0048114F"/>
    <w:rsid w:val="00481A27"/>
    <w:rsid w:val="00481CAA"/>
    <w:rsid w:val="0048655F"/>
    <w:rsid w:val="00486E99"/>
    <w:rsid w:val="004874ED"/>
    <w:rsid w:val="00490B94"/>
    <w:rsid w:val="00490BCA"/>
    <w:rsid w:val="004914A2"/>
    <w:rsid w:val="004918CE"/>
    <w:rsid w:val="00495178"/>
    <w:rsid w:val="004976C8"/>
    <w:rsid w:val="00497732"/>
    <w:rsid w:val="00497EB1"/>
    <w:rsid w:val="004A0C56"/>
    <w:rsid w:val="004A3996"/>
    <w:rsid w:val="004A5AB0"/>
    <w:rsid w:val="004A5DAC"/>
    <w:rsid w:val="004A6827"/>
    <w:rsid w:val="004A690A"/>
    <w:rsid w:val="004A6A8F"/>
    <w:rsid w:val="004A6E7F"/>
    <w:rsid w:val="004A7791"/>
    <w:rsid w:val="004B0CD2"/>
    <w:rsid w:val="004B1528"/>
    <w:rsid w:val="004B3815"/>
    <w:rsid w:val="004B3973"/>
    <w:rsid w:val="004B5D72"/>
    <w:rsid w:val="004B7039"/>
    <w:rsid w:val="004B7586"/>
    <w:rsid w:val="004C1A8D"/>
    <w:rsid w:val="004C1C55"/>
    <w:rsid w:val="004C1FB4"/>
    <w:rsid w:val="004C33A5"/>
    <w:rsid w:val="004C470F"/>
    <w:rsid w:val="004C5124"/>
    <w:rsid w:val="004C637F"/>
    <w:rsid w:val="004D04B1"/>
    <w:rsid w:val="004D1E00"/>
    <w:rsid w:val="004D2BEB"/>
    <w:rsid w:val="004D2BF4"/>
    <w:rsid w:val="004D3043"/>
    <w:rsid w:val="004D31B3"/>
    <w:rsid w:val="004D6BC5"/>
    <w:rsid w:val="004D7817"/>
    <w:rsid w:val="004D7D45"/>
    <w:rsid w:val="004E00EF"/>
    <w:rsid w:val="004E06B8"/>
    <w:rsid w:val="004E1252"/>
    <w:rsid w:val="004E1F1A"/>
    <w:rsid w:val="004E31FB"/>
    <w:rsid w:val="004E45C3"/>
    <w:rsid w:val="004E50D5"/>
    <w:rsid w:val="004E57EB"/>
    <w:rsid w:val="004E6201"/>
    <w:rsid w:val="004F0BFF"/>
    <w:rsid w:val="004F2190"/>
    <w:rsid w:val="004F3E04"/>
    <w:rsid w:val="004F3E90"/>
    <w:rsid w:val="004F4064"/>
    <w:rsid w:val="004F4418"/>
    <w:rsid w:val="004F4746"/>
    <w:rsid w:val="004F7EC6"/>
    <w:rsid w:val="00501569"/>
    <w:rsid w:val="0050289C"/>
    <w:rsid w:val="0050389F"/>
    <w:rsid w:val="00504D9E"/>
    <w:rsid w:val="005116DF"/>
    <w:rsid w:val="00512295"/>
    <w:rsid w:val="00512870"/>
    <w:rsid w:val="00512C6A"/>
    <w:rsid w:val="00514365"/>
    <w:rsid w:val="00514A0C"/>
    <w:rsid w:val="00516092"/>
    <w:rsid w:val="00517552"/>
    <w:rsid w:val="005179DE"/>
    <w:rsid w:val="005228EF"/>
    <w:rsid w:val="005234E5"/>
    <w:rsid w:val="005239CC"/>
    <w:rsid w:val="005240EE"/>
    <w:rsid w:val="00524854"/>
    <w:rsid w:val="00530C22"/>
    <w:rsid w:val="00530E3F"/>
    <w:rsid w:val="00532924"/>
    <w:rsid w:val="00532DDC"/>
    <w:rsid w:val="0053303B"/>
    <w:rsid w:val="00533735"/>
    <w:rsid w:val="00534B12"/>
    <w:rsid w:val="00535256"/>
    <w:rsid w:val="00536E77"/>
    <w:rsid w:val="00537E40"/>
    <w:rsid w:val="00542EA5"/>
    <w:rsid w:val="005434A1"/>
    <w:rsid w:val="00545685"/>
    <w:rsid w:val="0054630E"/>
    <w:rsid w:val="00547666"/>
    <w:rsid w:val="00552B9B"/>
    <w:rsid w:val="00552ECF"/>
    <w:rsid w:val="00553FB4"/>
    <w:rsid w:val="00555A67"/>
    <w:rsid w:val="005571CB"/>
    <w:rsid w:val="005626FE"/>
    <w:rsid w:val="00562CB7"/>
    <w:rsid w:val="005630EC"/>
    <w:rsid w:val="00563FE5"/>
    <w:rsid w:val="0056448F"/>
    <w:rsid w:val="005646AE"/>
    <w:rsid w:val="00564C6D"/>
    <w:rsid w:val="00564E3B"/>
    <w:rsid w:val="005668ED"/>
    <w:rsid w:val="00566B38"/>
    <w:rsid w:val="00567C40"/>
    <w:rsid w:val="0057018A"/>
    <w:rsid w:val="00570CCC"/>
    <w:rsid w:val="0057322A"/>
    <w:rsid w:val="00575264"/>
    <w:rsid w:val="00575FBC"/>
    <w:rsid w:val="00577F11"/>
    <w:rsid w:val="00580FEF"/>
    <w:rsid w:val="00581C1A"/>
    <w:rsid w:val="00581F5A"/>
    <w:rsid w:val="00582172"/>
    <w:rsid w:val="00583CAB"/>
    <w:rsid w:val="00584112"/>
    <w:rsid w:val="005850BA"/>
    <w:rsid w:val="00585AAB"/>
    <w:rsid w:val="00585CDC"/>
    <w:rsid w:val="00585E2B"/>
    <w:rsid w:val="005907BE"/>
    <w:rsid w:val="00590DD9"/>
    <w:rsid w:val="00590EA5"/>
    <w:rsid w:val="005911A0"/>
    <w:rsid w:val="005911A4"/>
    <w:rsid w:val="005913D7"/>
    <w:rsid w:val="00592556"/>
    <w:rsid w:val="00592D16"/>
    <w:rsid w:val="0059394C"/>
    <w:rsid w:val="00595325"/>
    <w:rsid w:val="005958CF"/>
    <w:rsid w:val="00595F9C"/>
    <w:rsid w:val="00596923"/>
    <w:rsid w:val="0059788D"/>
    <w:rsid w:val="00597B0D"/>
    <w:rsid w:val="005A21C2"/>
    <w:rsid w:val="005A5462"/>
    <w:rsid w:val="005A6A80"/>
    <w:rsid w:val="005A75A5"/>
    <w:rsid w:val="005A7D7F"/>
    <w:rsid w:val="005B0ACA"/>
    <w:rsid w:val="005B0D08"/>
    <w:rsid w:val="005B2846"/>
    <w:rsid w:val="005B3021"/>
    <w:rsid w:val="005B3569"/>
    <w:rsid w:val="005B54D1"/>
    <w:rsid w:val="005B68B6"/>
    <w:rsid w:val="005B6E32"/>
    <w:rsid w:val="005C0543"/>
    <w:rsid w:val="005C057D"/>
    <w:rsid w:val="005C06FA"/>
    <w:rsid w:val="005C075E"/>
    <w:rsid w:val="005C41AF"/>
    <w:rsid w:val="005C459F"/>
    <w:rsid w:val="005C4FD3"/>
    <w:rsid w:val="005C7675"/>
    <w:rsid w:val="005D354D"/>
    <w:rsid w:val="005D47C0"/>
    <w:rsid w:val="005D56E3"/>
    <w:rsid w:val="005D745D"/>
    <w:rsid w:val="005E46F0"/>
    <w:rsid w:val="005E5106"/>
    <w:rsid w:val="005E5B90"/>
    <w:rsid w:val="005E632B"/>
    <w:rsid w:val="005E6E90"/>
    <w:rsid w:val="005F3221"/>
    <w:rsid w:val="005F39B2"/>
    <w:rsid w:val="005F3B69"/>
    <w:rsid w:val="005F5D49"/>
    <w:rsid w:val="005F774C"/>
    <w:rsid w:val="0060016C"/>
    <w:rsid w:val="00601643"/>
    <w:rsid w:val="006017A5"/>
    <w:rsid w:val="00603A97"/>
    <w:rsid w:val="0060525C"/>
    <w:rsid w:val="00605AA5"/>
    <w:rsid w:val="006071A7"/>
    <w:rsid w:val="0060754F"/>
    <w:rsid w:val="0061334E"/>
    <w:rsid w:val="00613C96"/>
    <w:rsid w:val="00616FEC"/>
    <w:rsid w:val="00617EBD"/>
    <w:rsid w:val="00621935"/>
    <w:rsid w:val="00622873"/>
    <w:rsid w:val="00622FBC"/>
    <w:rsid w:val="00623F12"/>
    <w:rsid w:val="00625474"/>
    <w:rsid w:val="0062575D"/>
    <w:rsid w:val="006301A3"/>
    <w:rsid w:val="00631F01"/>
    <w:rsid w:val="00632035"/>
    <w:rsid w:val="00632844"/>
    <w:rsid w:val="0063388A"/>
    <w:rsid w:val="0063472D"/>
    <w:rsid w:val="00634C40"/>
    <w:rsid w:val="00634CC9"/>
    <w:rsid w:val="00635C51"/>
    <w:rsid w:val="00636561"/>
    <w:rsid w:val="006366B4"/>
    <w:rsid w:val="00637A7B"/>
    <w:rsid w:val="00637FE4"/>
    <w:rsid w:val="00640850"/>
    <w:rsid w:val="0065044A"/>
    <w:rsid w:val="00650E4C"/>
    <w:rsid w:val="0065136E"/>
    <w:rsid w:val="00651D06"/>
    <w:rsid w:val="00652C47"/>
    <w:rsid w:val="0065458B"/>
    <w:rsid w:val="00655C3D"/>
    <w:rsid w:val="006564A9"/>
    <w:rsid w:val="0065691F"/>
    <w:rsid w:val="0065692D"/>
    <w:rsid w:val="00660103"/>
    <w:rsid w:val="006602A8"/>
    <w:rsid w:val="0066078C"/>
    <w:rsid w:val="0066245A"/>
    <w:rsid w:val="00663680"/>
    <w:rsid w:val="00663D8E"/>
    <w:rsid w:val="00664904"/>
    <w:rsid w:val="00666666"/>
    <w:rsid w:val="00666794"/>
    <w:rsid w:val="00666E79"/>
    <w:rsid w:val="00666EC8"/>
    <w:rsid w:val="00670C6B"/>
    <w:rsid w:val="00670E68"/>
    <w:rsid w:val="00672079"/>
    <w:rsid w:val="00672C21"/>
    <w:rsid w:val="00672E3A"/>
    <w:rsid w:val="00673605"/>
    <w:rsid w:val="00674352"/>
    <w:rsid w:val="00675FB6"/>
    <w:rsid w:val="0067747F"/>
    <w:rsid w:val="0068010F"/>
    <w:rsid w:val="00680925"/>
    <w:rsid w:val="0068264B"/>
    <w:rsid w:val="00683303"/>
    <w:rsid w:val="00686B67"/>
    <w:rsid w:val="00687075"/>
    <w:rsid w:val="00693963"/>
    <w:rsid w:val="00693DA5"/>
    <w:rsid w:val="006A049D"/>
    <w:rsid w:val="006A1E05"/>
    <w:rsid w:val="006A3CFB"/>
    <w:rsid w:val="006A4926"/>
    <w:rsid w:val="006A618E"/>
    <w:rsid w:val="006A6896"/>
    <w:rsid w:val="006B03DA"/>
    <w:rsid w:val="006B0ADC"/>
    <w:rsid w:val="006B268D"/>
    <w:rsid w:val="006B3048"/>
    <w:rsid w:val="006B3ADF"/>
    <w:rsid w:val="006B424A"/>
    <w:rsid w:val="006B5ACA"/>
    <w:rsid w:val="006B664D"/>
    <w:rsid w:val="006B7396"/>
    <w:rsid w:val="006B7CE8"/>
    <w:rsid w:val="006B7DF4"/>
    <w:rsid w:val="006C1BC8"/>
    <w:rsid w:val="006C2741"/>
    <w:rsid w:val="006C2EE4"/>
    <w:rsid w:val="006C2F48"/>
    <w:rsid w:val="006C31A4"/>
    <w:rsid w:val="006C4E5A"/>
    <w:rsid w:val="006C4ECB"/>
    <w:rsid w:val="006C5435"/>
    <w:rsid w:val="006C6AF2"/>
    <w:rsid w:val="006C6FE5"/>
    <w:rsid w:val="006C7DA8"/>
    <w:rsid w:val="006C7DBF"/>
    <w:rsid w:val="006D1AFA"/>
    <w:rsid w:val="006D29B6"/>
    <w:rsid w:val="006D3637"/>
    <w:rsid w:val="006D3F5A"/>
    <w:rsid w:val="006D43A3"/>
    <w:rsid w:val="006D48C2"/>
    <w:rsid w:val="006D79F1"/>
    <w:rsid w:val="006E204E"/>
    <w:rsid w:val="006E2282"/>
    <w:rsid w:val="006E2D9F"/>
    <w:rsid w:val="006E35A3"/>
    <w:rsid w:val="006E639B"/>
    <w:rsid w:val="006E6EF7"/>
    <w:rsid w:val="006E6F46"/>
    <w:rsid w:val="006F01E8"/>
    <w:rsid w:val="006F20D4"/>
    <w:rsid w:val="006F2B82"/>
    <w:rsid w:val="006F318B"/>
    <w:rsid w:val="006F3FA0"/>
    <w:rsid w:val="006F3FFE"/>
    <w:rsid w:val="006F5875"/>
    <w:rsid w:val="006F659E"/>
    <w:rsid w:val="006F7668"/>
    <w:rsid w:val="006F7A1E"/>
    <w:rsid w:val="007009D3"/>
    <w:rsid w:val="00702371"/>
    <w:rsid w:val="00702631"/>
    <w:rsid w:val="00702717"/>
    <w:rsid w:val="00704BD5"/>
    <w:rsid w:val="007052F4"/>
    <w:rsid w:val="007063FB"/>
    <w:rsid w:val="00707997"/>
    <w:rsid w:val="00714C00"/>
    <w:rsid w:val="00716BA5"/>
    <w:rsid w:val="00717510"/>
    <w:rsid w:val="00723E9D"/>
    <w:rsid w:val="00724986"/>
    <w:rsid w:val="00731B0D"/>
    <w:rsid w:val="007324EE"/>
    <w:rsid w:val="00732729"/>
    <w:rsid w:val="00734A4D"/>
    <w:rsid w:val="007357C8"/>
    <w:rsid w:val="0073643B"/>
    <w:rsid w:val="007373C8"/>
    <w:rsid w:val="0074022B"/>
    <w:rsid w:val="007407B3"/>
    <w:rsid w:val="00740C39"/>
    <w:rsid w:val="00741DFA"/>
    <w:rsid w:val="00742D82"/>
    <w:rsid w:val="00743D17"/>
    <w:rsid w:val="00744BFF"/>
    <w:rsid w:val="00745289"/>
    <w:rsid w:val="00745AA7"/>
    <w:rsid w:val="00747E44"/>
    <w:rsid w:val="007514A9"/>
    <w:rsid w:val="00751CB9"/>
    <w:rsid w:val="00752166"/>
    <w:rsid w:val="00754D26"/>
    <w:rsid w:val="00755A38"/>
    <w:rsid w:val="00756C7C"/>
    <w:rsid w:val="0076195B"/>
    <w:rsid w:val="00762894"/>
    <w:rsid w:val="00763467"/>
    <w:rsid w:val="00763503"/>
    <w:rsid w:val="00763732"/>
    <w:rsid w:val="007638C3"/>
    <w:rsid w:val="00765195"/>
    <w:rsid w:val="007651CB"/>
    <w:rsid w:val="00767C33"/>
    <w:rsid w:val="0077021F"/>
    <w:rsid w:val="00770C8F"/>
    <w:rsid w:val="0077367C"/>
    <w:rsid w:val="00774FCA"/>
    <w:rsid w:val="00777434"/>
    <w:rsid w:val="00781038"/>
    <w:rsid w:val="007816C5"/>
    <w:rsid w:val="00782078"/>
    <w:rsid w:val="0078242B"/>
    <w:rsid w:val="00782AD5"/>
    <w:rsid w:val="00782E57"/>
    <w:rsid w:val="007836FB"/>
    <w:rsid w:val="00784EC3"/>
    <w:rsid w:val="00784F26"/>
    <w:rsid w:val="00785E0A"/>
    <w:rsid w:val="00787523"/>
    <w:rsid w:val="00787659"/>
    <w:rsid w:val="00791CFB"/>
    <w:rsid w:val="007944F9"/>
    <w:rsid w:val="007946BD"/>
    <w:rsid w:val="0079572A"/>
    <w:rsid w:val="00796BC6"/>
    <w:rsid w:val="007A0759"/>
    <w:rsid w:val="007A178A"/>
    <w:rsid w:val="007A36E5"/>
    <w:rsid w:val="007A4094"/>
    <w:rsid w:val="007A551A"/>
    <w:rsid w:val="007A7AB3"/>
    <w:rsid w:val="007B1965"/>
    <w:rsid w:val="007B1D16"/>
    <w:rsid w:val="007B3500"/>
    <w:rsid w:val="007B3A90"/>
    <w:rsid w:val="007B41EB"/>
    <w:rsid w:val="007B46CA"/>
    <w:rsid w:val="007B5691"/>
    <w:rsid w:val="007B6D93"/>
    <w:rsid w:val="007C0B45"/>
    <w:rsid w:val="007C17EF"/>
    <w:rsid w:val="007C1DB3"/>
    <w:rsid w:val="007C24C5"/>
    <w:rsid w:val="007C2716"/>
    <w:rsid w:val="007C2838"/>
    <w:rsid w:val="007C2F1A"/>
    <w:rsid w:val="007C3FA6"/>
    <w:rsid w:val="007C50FD"/>
    <w:rsid w:val="007C5CB8"/>
    <w:rsid w:val="007C6FF9"/>
    <w:rsid w:val="007C7C05"/>
    <w:rsid w:val="007D0E72"/>
    <w:rsid w:val="007D0F48"/>
    <w:rsid w:val="007D1314"/>
    <w:rsid w:val="007D192F"/>
    <w:rsid w:val="007D1DBC"/>
    <w:rsid w:val="007D1F9D"/>
    <w:rsid w:val="007D5F25"/>
    <w:rsid w:val="007D7132"/>
    <w:rsid w:val="007E0C09"/>
    <w:rsid w:val="007E1D5B"/>
    <w:rsid w:val="007E3E61"/>
    <w:rsid w:val="007E4156"/>
    <w:rsid w:val="007E6AAC"/>
    <w:rsid w:val="007F29E2"/>
    <w:rsid w:val="007F2DCD"/>
    <w:rsid w:val="007F308C"/>
    <w:rsid w:val="007F37B1"/>
    <w:rsid w:val="007F5B2D"/>
    <w:rsid w:val="007F5F5D"/>
    <w:rsid w:val="007F69BC"/>
    <w:rsid w:val="008001B8"/>
    <w:rsid w:val="0080228B"/>
    <w:rsid w:val="008025C9"/>
    <w:rsid w:val="00803148"/>
    <w:rsid w:val="00804B19"/>
    <w:rsid w:val="00805A61"/>
    <w:rsid w:val="00806B13"/>
    <w:rsid w:val="00806D8D"/>
    <w:rsid w:val="008072A7"/>
    <w:rsid w:val="00807555"/>
    <w:rsid w:val="00807CC6"/>
    <w:rsid w:val="008105A9"/>
    <w:rsid w:val="008109EC"/>
    <w:rsid w:val="00811DF7"/>
    <w:rsid w:val="00814B28"/>
    <w:rsid w:val="00817B6A"/>
    <w:rsid w:val="00820247"/>
    <w:rsid w:val="00822FAB"/>
    <w:rsid w:val="0082332C"/>
    <w:rsid w:val="00823F87"/>
    <w:rsid w:val="00824B80"/>
    <w:rsid w:val="008250A1"/>
    <w:rsid w:val="00825631"/>
    <w:rsid w:val="00827755"/>
    <w:rsid w:val="0083141A"/>
    <w:rsid w:val="00831988"/>
    <w:rsid w:val="00832B20"/>
    <w:rsid w:val="00832D77"/>
    <w:rsid w:val="0083511B"/>
    <w:rsid w:val="0083668C"/>
    <w:rsid w:val="00836B44"/>
    <w:rsid w:val="00836E0B"/>
    <w:rsid w:val="00836F5F"/>
    <w:rsid w:val="00837634"/>
    <w:rsid w:val="0083781B"/>
    <w:rsid w:val="0083796D"/>
    <w:rsid w:val="00837DCD"/>
    <w:rsid w:val="00837F69"/>
    <w:rsid w:val="00840506"/>
    <w:rsid w:val="00841358"/>
    <w:rsid w:val="00841F04"/>
    <w:rsid w:val="00842477"/>
    <w:rsid w:val="00842497"/>
    <w:rsid w:val="00843376"/>
    <w:rsid w:val="00843F4D"/>
    <w:rsid w:val="00845929"/>
    <w:rsid w:val="00846CF1"/>
    <w:rsid w:val="00847364"/>
    <w:rsid w:val="00847F61"/>
    <w:rsid w:val="00852033"/>
    <w:rsid w:val="00853038"/>
    <w:rsid w:val="00855281"/>
    <w:rsid w:val="008553AD"/>
    <w:rsid w:val="00855CD2"/>
    <w:rsid w:val="00857AEC"/>
    <w:rsid w:val="008602C5"/>
    <w:rsid w:val="0086085A"/>
    <w:rsid w:val="0086386A"/>
    <w:rsid w:val="00863E89"/>
    <w:rsid w:val="00863F78"/>
    <w:rsid w:val="008646EE"/>
    <w:rsid w:val="00865C51"/>
    <w:rsid w:val="008672CC"/>
    <w:rsid w:val="0087148B"/>
    <w:rsid w:val="0087152E"/>
    <w:rsid w:val="00872ABD"/>
    <w:rsid w:val="0087500C"/>
    <w:rsid w:val="00877553"/>
    <w:rsid w:val="008818C1"/>
    <w:rsid w:val="00882E5E"/>
    <w:rsid w:val="008833B7"/>
    <w:rsid w:val="00883677"/>
    <w:rsid w:val="00885A40"/>
    <w:rsid w:val="00885CA3"/>
    <w:rsid w:val="00887294"/>
    <w:rsid w:val="00890490"/>
    <w:rsid w:val="00890817"/>
    <w:rsid w:val="00891CD5"/>
    <w:rsid w:val="00891CE9"/>
    <w:rsid w:val="00895134"/>
    <w:rsid w:val="00895EFE"/>
    <w:rsid w:val="0089620E"/>
    <w:rsid w:val="00897124"/>
    <w:rsid w:val="008A0280"/>
    <w:rsid w:val="008A19EB"/>
    <w:rsid w:val="008A1ACB"/>
    <w:rsid w:val="008A3EC6"/>
    <w:rsid w:val="008A3F33"/>
    <w:rsid w:val="008A6921"/>
    <w:rsid w:val="008A6EF4"/>
    <w:rsid w:val="008B0FB9"/>
    <w:rsid w:val="008B14F2"/>
    <w:rsid w:val="008B1914"/>
    <w:rsid w:val="008B2076"/>
    <w:rsid w:val="008B2F23"/>
    <w:rsid w:val="008B4274"/>
    <w:rsid w:val="008B4D18"/>
    <w:rsid w:val="008B72F1"/>
    <w:rsid w:val="008B7602"/>
    <w:rsid w:val="008C1A14"/>
    <w:rsid w:val="008C2C3B"/>
    <w:rsid w:val="008C3FD9"/>
    <w:rsid w:val="008C5385"/>
    <w:rsid w:val="008C5519"/>
    <w:rsid w:val="008C604C"/>
    <w:rsid w:val="008C64EE"/>
    <w:rsid w:val="008D3CEE"/>
    <w:rsid w:val="008D430E"/>
    <w:rsid w:val="008D43AD"/>
    <w:rsid w:val="008D625C"/>
    <w:rsid w:val="008D71B3"/>
    <w:rsid w:val="008D7439"/>
    <w:rsid w:val="008E05E2"/>
    <w:rsid w:val="008E0619"/>
    <w:rsid w:val="008E15D7"/>
    <w:rsid w:val="008E7379"/>
    <w:rsid w:val="008E7639"/>
    <w:rsid w:val="008F1892"/>
    <w:rsid w:val="008F3836"/>
    <w:rsid w:val="008F5317"/>
    <w:rsid w:val="008F5790"/>
    <w:rsid w:val="008F7F37"/>
    <w:rsid w:val="009015FF"/>
    <w:rsid w:val="00901EDD"/>
    <w:rsid w:val="009057D6"/>
    <w:rsid w:val="00906274"/>
    <w:rsid w:val="009066E0"/>
    <w:rsid w:val="0091257A"/>
    <w:rsid w:val="009129EA"/>
    <w:rsid w:val="009150AF"/>
    <w:rsid w:val="00915835"/>
    <w:rsid w:val="00916686"/>
    <w:rsid w:val="0091724B"/>
    <w:rsid w:val="0091752C"/>
    <w:rsid w:val="00921C90"/>
    <w:rsid w:val="00922B27"/>
    <w:rsid w:val="00924AA2"/>
    <w:rsid w:val="0092561A"/>
    <w:rsid w:val="0092564B"/>
    <w:rsid w:val="009278D7"/>
    <w:rsid w:val="009305A2"/>
    <w:rsid w:val="00932BB3"/>
    <w:rsid w:val="00932D11"/>
    <w:rsid w:val="00936ACA"/>
    <w:rsid w:val="00940FF1"/>
    <w:rsid w:val="00941888"/>
    <w:rsid w:val="00942C01"/>
    <w:rsid w:val="0094354A"/>
    <w:rsid w:val="009464A6"/>
    <w:rsid w:val="00946F45"/>
    <w:rsid w:val="0094726B"/>
    <w:rsid w:val="009477CB"/>
    <w:rsid w:val="0095004D"/>
    <w:rsid w:val="00950677"/>
    <w:rsid w:val="00953DF5"/>
    <w:rsid w:val="00953F4A"/>
    <w:rsid w:val="0095425E"/>
    <w:rsid w:val="009556A7"/>
    <w:rsid w:val="00955CD1"/>
    <w:rsid w:val="00955D16"/>
    <w:rsid w:val="009567AB"/>
    <w:rsid w:val="00957824"/>
    <w:rsid w:val="00957F02"/>
    <w:rsid w:val="00962288"/>
    <w:rsid w:val="00963E56"/>
    <w:rsid w:val="00963E7C"/>
    <w:rsid w:val="00966871"/>
    <w:rsid w:val="0096730F"/>
    <w:rsid w:val="0096794D"/>
    <w:rsid w:val="009702C4"/>
    <w:rsid w:val="00970787"/>
    <w:rsid w:val="00971E7B"/>
    <w:rsid w:val="0097274D"/>
    <w:rsid w:val="00973049"/>
    <w:rsid w:val="00973728"/>
    <w:rsid w:val="009760FD"/>
    <w:rsid w:val="0097616A"/>
    <w:rsid w:val="00976206"/>
    <w:rsid w:val="009768CD"/>
    <w:rsid w:val="00980255"/>
    <w:rsid w:val="009803BC"/>
    <w:rsid w:val="00981005"/>
    <w:rsid w:val="00982DDB"/>
    <w:rsid w:val="00982F95"/>
    <w:rsid w:val="00983311"/>
    <w:rsid w:val="009839DE"/>
    <w:rsid w:val="00985F4F"/>
    <w:rsid w:val="00993B13"/>
    <w:rsid w:val="009973F8"/>
    <w:rsid w:val="0099757D"/>
    <w:rsid w:val="0099797B"/>
    <w:rsid w:val="009A7470"/>
    <w:rsid w:val="009A787C"/>
    <w:rsid w:val="009A78DF"/>
    <w:rsid w:val="009B0BD1"/>
    <w:rsid w:val="009B1435"/>
    <w:rsid w:val="009B453B"/>
    <w:rsid w:val="009B498D"/>
    <w:rsid w:val="009B76E0"/>
    <w:rsid w:val="009C0DF3"/>
    <w:rsid w:val="009C152B"/>
    <w:rsid w:val="009C1842"/>
    <w:rsid w:val="009C2360"/>
    <w:rsid w:val="009C3315"/>
    <w:rsid w:val="009C40D1"/>
    <w:rsid w:val="009C4244"/>
    <w:rsid w:val="009C448F"/>
    <w:rsid w:val="009C5498"/>
    <w:rsid w:val="009C5C1B"/>
    <w:rsid w:val="009C737E"/>
    <w:rsid w:val="009C742A"/>
    <w:rsid w:val="009C75C5"/>
    <w:rsid w:val="009D0337"/>
    <w:rsid w:val="009D19ED"/>
    <w:rsid w:val="009D2CE8"/>
    <w:rsid w:val="009D32DB"/>
    <w:rsid w:val="009D3C78"/>
    <w:rsid w:val="009D7795"/>
    <w:rsid w:val="009E1BFE"/>
    <w:rsid w:val="009E3688"/>
    <w:rsid w:val="009E4278"/>
    <w:rsid w:val="009E73AE"/>
    <w:rsid w:val="009F1508"/>
    <w:rsid w:val="009F36AE"/>
    <w:rsid w:val="009F3FAA"/>
    <w:rsid w:val="009F550E"/>
    <w:rsid w:val="009F551C"/>
    <w:rsid w:val="009F5B44"/>
    <w:rsid w:val="009F5E87"/>
    <w:rsid w:val="009F6F65"/>
    <w:rsid w:val="00A02E86"/>
    <w:rsid w:val="00A033F8"/>
    <w:rsid w:val="00A04531"/>
    <w:rsid w:val="00A04C86"/>
    <w:rsid w:val="00A0520E"/>
    <w:rsid w:val="00A05DA1"/>
    <w:rsid w:val="00A11E23"/>
    <w:rsid w:val="00A130C1"/>
    <w:rsid w:val="00A133F5"/>
    <w:rsid w:val="00A13752"/>
    <w:rsid w:val="00A14658"/>
    <w:rsid w:val="00A17E70"/>
    <w:rsid w:val="00A20E2D"/>
    <w:rsid w:val="00A21F77"/>
    <w:rsid w:val="00A223AE"/>
    <w:rsid w:val="00A23683"/>
    <w:rsid w:val="00A23828"/>
    <w:rsid w:val="00A23A4C"/>
    <w:rsid w:val="00A24A1F"/>
    <w:rsid w:val="00A25B7F"/>
    <w:rsid w:val="00A25CED"/>
    <w:rsid w:val="00A261C6"/>
    <w:rsid w:val="00A26707"/>
    <w:rsid w:val="00A30B30"/>
    <w:rsid w:val="00A33605"/>
    <w:rsid w:val="00A33DBD"/>
    <w:rsid w:val="00A37F76"/>
    <w:rsid w:val="00A40AFD"/>
    <w:rsid w:val="00A41DE5"/>
    <w:rsid w:val="00A45942"/>
    <w:rsid w:val="00A460E7"/>
    <w:rsid w:val="00A465B9"/>
    <w:rsid w:val="00A472D7"/>
    <w:rsid w:val="00A475CE"/>
    <w:rsid w:val="00A47EA4"/>
    <w:rsid w:val="00A50026"/>
    <w:rsid w:val="00A50866"/>
    <w:rsid w:val="00A520F2"/>
    <w:rsid w:val="00A525D8"/>
    <w:rsid w:val="00A53319"/>
    <w:rsid w:val="00A5483E"/>
    <w:rsid w:val="00A55B86"/>
    <w:rsid w:val="00A55C52"/>
    <w:rsid w:val="00A61472"/>
    <w:rsid w:val="00A631A5"/>
    <w:rsid w:val="00A64A34"/>
    <w:rsid w:val="00A662EB"/>
    <w:rsid w:val="00A66E75"/>
    <w:rsid w:val="00A66E97"/>
    <w:rsid w:val="00A71F48"/>
    <w:rsid w:val="00A72AF0"/>
    <w:rsid w:val="00A7416C"/>
    <w:rsid w:val="00A75322"/>
    <w:rsid w:val="00A76848"/>
    <w:rsid w:val="00A800A4"/>
    <w:rsid w:val="00A839A9"/>
    <w:rsid w:val="00A87860"/>
    <w:rsid w:val="00A9018E"/>
    <w:rsid w:val="00A90F12"/>
    <w:rsid w:val="00A91275"/>
    <w:rsid w:val="00A9394B"/>
    <w:rsid w:val="00A94159"/>
    <w:rsid w:val="00A9435D"/>
    <w:rsid w:val="00A9696B"/>
    <w:rsid w:val="00AA1804"/>
    <w:rsid w:val="00AA2871"/>
    <w:rsid w:val="00AA3377"/>
    <w:rsid w:val="00AA7752"/>
    <w:rsid w:val="00AB02A1"/>
    <w:rsid w:val="00AB08AB"/>
    <w:rsid w:val="00AB16F1"/>
    <w:rsid w:val="00AB1F50"/>
    <w:rsid w:val="00AB3D8C"/>
    <w:rsid w:val="00AB5529"/>
    <w:rsid w:val="00AB673D"/>
    <w:rsid w:val="00AB7426"/>
    <w:rsid w:val="00AC15E5"/>
    <w:rsid w:val="00AC39BF"/>
    <w:rsid w:val="00AC55F5"/>
    <w:rsid w:val="00AC7C44"/>
    <w:rsid w:val="00AC7C91"/>
    <w:rsid w:val="00AD39F0"/>
    <w:rsid w:val="00AD447B"/>
    <w:rsid w:val="00AD4ADB"/>
    <w:rsid w:val="00AD4BBF"/>
    <w:rsid w:val="00AD6647"/>
    <w:rsid w:val="00AD7C1B"/>
    <w:rsid w:val="00AE1B28"/>
    <w:rsid w:val="00AE255D"/>
    <w:rsid w:val="00AE2837"/>
    <w:rsid w:val="00AE2BF9"/>
    <w:rsid w:val="00AE5415"/>
    <w:rsid w:val="00AE5E87"/>
    <w:rsid w:val="00AE60DD"/>
    <w:rsid w:val="00AE7727"/>
    <w:rsid w:val="00AE79DC"/>
    <w:rsid w:val="00AF1AC2"/>
    <w:rsid w:val="00AF20E4"/>
    <w:rsid w:val="00AF2C6D"/>
    <w:rsid w:val="00AF37B9"/>
    <w:rsid w:val="00AF4244"/>
    <w:rsid w:val="00B01B76"/>
    <w:rsid w:val="00B03D57"/>
    <w:rsid w:val="00B06F89"/>
    <w:rsid w:val="00B07ABB"/>
    <w:rsid w:val="00B1006C"/>
    <w:rsid w:val="00B105DC"/>
    <w:rsid w:val="00B1301B"/>
    <w:rsid w:val="00B131E9"/>
    <w:rsid w:val="00B145AA"/>
    <w:rsid w:val="00B15226"/>
    <w:rsid w:val="00B1524D"/>
    <w:rsid w:val="00B15294"/>
    <w:rsid w:val="00B16CAC"/>
    <w:rsid w:val="00B17D81"/>
    <w:rsid w:val="00B17E30"/>
    <w:rsid w:val="00B17F1C"/>
    <w:rsid w:val="00B20452"/>
    <w:rsid w:val="00B20DB4"/>
    <w:rsid w:val="00B21A63"/>
    <w:rsid w:val="00B22545"/>
    <w:rsid w:val="00B22AB0"/>
    <w:rsid w:val="00B242DC"/>
    <w:rsid w:val="00B24F2D"/>
    <w:rsid w:val="00B24FF4"/>
    <w:rsid w:val="00B251E6"/>
    <w:rsid w:val="00B300D5"/>
    <w:rsid w:val="00B31155"/>
    <w:rsid w:val="00B31626"/>
    <w:rsid w:val="00B31874"/>
    <w:rsid w:val="00B31D3F"/>
    <w:rsid w:val="00B31FF7"/>
    <w:rsid w:val="00B34273"/>
    <w:rsid w:val="00B347DE"/>
    <w:rsid w:val="00B34C1A"/>
    <w:rsid w:val="00B34C6B"/>
    <w:rsid w:val="00B354C0"/>
    <w:rsid w:val="00B35D9F"/>
    <w:rsid w:val="00B37468"/>
    <w:rsid w:val="00B37E4C"/>
    <w:rsid w:val="00B4113C"/>
    <w:rsid w:val="00B42A51"/>
    <w:rsid w:val="00B43B62"/>
    <w:rsid w:val="00B43D8D"/>
    <w:rsid w:val="00B43F95"/>
    <w:rsid w:val="00B46950"/>
    <w:rsid w:val="00B4778A"/>
    <w:rsid w:val="00B5004A"/>
    <w:rsid w:val="00B515EB"/>
    <w:rsid w:val="00B52CD0"/>
    <w:rsid w:val="00B52D7E"/>
    <w:rsid w:val="00B5441E"/>
    <w:rsid w:val="00B5458B"/>
    <w:rsid w:val="00B54BC1"/>
    <w:rsid w:val="00B54C0A"/>
    <w:rsid w:val="00B556F4"/>
    <w:rsid w:val="00B57A25"/>
    <w:rsid w:val="00B601DD"/>
    <w:rsid w:val="00B61531"/>
    <w:rsid w:val="00B61816"/>
    <w:rsid w:val="00B62D74"/>
    <w:rsid w:val="00B63E27"/>
    <w:rsid w:val="00B641F8"/>
    <w:rsid w:val="00B655E9"/>
    <w:rsid w:val="00B6582A"/>
    <w:rsid w:val="00B66876"/>
    <w:rsid w:val="00B67FBF"/>
    <w:rsid w:val="00B70A69"/>
    <w:rsid w:val="00B72B84"/>
    <w:rsid w:val="00B74C56"/>
    <w:rsid w:val="00B75038"/>
    <w:rsid w:val="00B751C9"/>
    <w:rsid w:val="00B762D5"/>
    <w:rsid w:val="00B77CC7"/>
    <w:rsid w:val="00B77F4B"/>
    <w:rsid w:val="00B81454"/>
    <w:rsid w:val="00B81CED"/>
    <w:rsid w:val="00B83AC9"/>
    <w:rsid w:val="00B85DB4"/>
    <w:rsid w:val="00B865A2"/>
    <w:rsid w:val="00B87BD8"/>
    <w:rsid w:val="00B87CBA"/>
    <w:rsid w:val="00B8C937"/>
    <w:rsid w:val="00B90B67"/>
    <w:rsid w:val="00B911AE"/>
    <w:rsid w:val="00B9222F"/>
    <w:rsid w:val="00B92626"/>
    <w:rsid w:val="00B9263D"/>
    <w:rsid w:val="00B93C03"/>
    <w:rsid w:val="00B94068"/>
    <w:rsid w:val="00B963F8"/>
    <w:rsid w:val="00B969B5"/>
    <w:rsid w:val="00BA0D29"/>
    <w:rsid w:val="00BA1254"/>
    <w:rsid w:val="00BA12D4"/>
    <w:rsid w:val="00BA2681"/>
    <w:rsid w:val="00BA3E83"/>
    <w:rsid w:val="00BA412C"/>
    <w:rsid w:val="00BA43B0"/>
    <w:rsid w:val="00BA465F"/>
    <w:rsid w:val="00BA617D"/>
    <w:rsid w:val="00BA7B37"/>
    <w:rsid w:val="00BB0753"/>
    <w:rsid w:val="00BB1134"/>
    <w:rsid w:val="00BB35BB"/>
    <w:rsid w:val="00BB3A44"/>
    <w:rsid w:val="00BB436B"/>
    <w:rsid w:val="00BB4967"/>
    <w:rsid w:val="00BB4C90"/>
    <w:rsid w:val="00BB60D2"/>
    <w:rsid w:val="00BB615C"/>
    <w:rsid w:val="00BB7C0D"/>
    <w:rsid w:val="00BB7E34"/>
    <w:rsid w:val="00BB7F9D"/>
    <w:rsid w:val="00BC1D3F"/>
    <w:rsid w:val="00BC2C7E"/>
    <w:rsid w:val="00BC3738"/>
    <w:rsid w:val="00BC61FE"/>
    <w:rsid w:val="00BC7310"/>
    <w:rsid w:val="00BD00B4"/>
    <w:rsid w:val="00BD0AF7"/>
    <w:rsid w:val="00BD1161"/>
    <w:rsid w:val="00BD12B4"/>
    <w:rsid w:val="00BD157B"/>
    <w:rsid w:val="00BD4C5D"/>
    <w:rsid w:val="00BD4EFC"/>
    <w:rsid w:val="00BD7704"/>
    <w:rsid w:val="00BE017A"/>
    <w:rsid w:val="00BE098E"/>
    <w:rsid w:val="00BE102C"/>
    <w:rsid w:val="00BE17FD"/>
    <w:rsid w:val="00BE29DC"/>
    <w:rsid w:val="00BE29F2"/>
    <w:rsid w:val="00BE2B0B"/>
    <w:rsid w:val="00BE348C"/>
    <w:rsid w:val="00BE4E66"/>
    <w:rsid w:val="00BE5178"/>
    <w:rsid w:val="00BE5A85"/>
    <w:rsid w:val="00BF13EC"/>
    <w:rsid w:val="00BF1508"/>
    <w:rsid w:val="00BF1888"/>
    <w:rsid w:val="00BF1919"/>
    <w:rsid w:val="00BF21B4"/>
    <w:rsid w:val="00BF2320"/>
    <w:rsid w:val="00BF2665"/>
    <w:rsid w:val="00BF3128"/>
    <w:rsid w:val="00BF57C7"/>
    <w:rsid w:val="00BF6507"/>
    <w:rsid w:val="00BF72CD"/>
    <w:rsid w:val="00C0026D"/>
    <w:rsid w:val="00C01BD0"/>
    <w:rsid w:val="00C052D7"/>
    <w:rsid w:val="00C05522"/>
    <w:rsid w:val="00C13A88"/>
    <w:rsid w:val="00C1469D"/>
    <w:rsid w:val="00C1479B"/>
    <w:rsid w:val="00C14D0C"/>
    <w:rsid w:val="00C163D9"/>
    <w:rsid w:val="00C16BE6"/>
    <w:rsid w:val="00C17242"/>
    <w:rsid w:val="00C200EA"/>
    <w:rsid w:val="00C21E05"/>
    <w:rsid w:val="00C22A6D"/>
    <w:rsid w:val="00C22C81"/>
    <w:rsid w:val="00C239EF"/>
    <w:rsid w:val="00C24EAA"/>
    <w:rsid w:val="00C25A24"/>
    <w:rsid w:val="00C269C6"/>
    <w:rsid w:val="00C27401"/>
    <w:rsid w:val="00C31279"/>
    <w:rsid w:val="00C32948"/>
    <w:rsid w:val="00C32D6A"/>
    <w:rsid w:val="00C34635"/>
    <w:rsid w:val="00C3475F"/>
    <w:rsid w:val="00C35DCA"/>
    <w:rsid w:val="00C36100"/>
    <w:rsid w:val="00C3658D"/>
    <w:rsid w:val="00C40A69"/>
    <w:rsid w:val="00C4129E"/>
    <w:rsid w:val="00C4270D"/>
    <w:rsid w:val="00C42A92"/>
    <w:rsid w:val="00C43645"/>
    <w:rsid w:val="00C43D72"/>
    <w:rsid w:val="00C4403C"/>
    <w:rsid w:val="00C4421A"/>
    <w:rsid w:val="00C442BE"/>
    <w:rsid w:val="00C4488D"/>
    <w:rsid w:val="00C44F9D"/>
    <w:rsid w:val="00C468B3"/>
    <w:rsid w:val="00C46D15"/>
    <w:rsid w:val="00C47C15"/>
    <w:rsid w:val="00C5058E"/>
    <w:rsid w:val="00C52986"/>
    <w:rsid w:val="00C5540E"/>
    <w:rsid w:val="00C55B9A"/>
    <w:rsid w:val="00C56B58"/>
    <w:rsid w:val="00C578F6"/>
    <w:rsid w:val="00C604ED"/>
    <w:rsid w:val="00C626B0"/>
    <w:rsid w:val="00C67441"/>
    <w:rsid w:val="00C67A1B"/>
    <w:rsid w:val="00C7033A"/>
    <w:rsid w:val="00C70CAF"/>
    <w:rsid w:val="00C71B70"/>
    <w:rsid w:val="00C72577"/>
    <w:rsid w:val="00C72755"/>
    <w:rsid w:val="00C73042"/>
    <w:rsid w:val="00C73A52"/>
    <w:rsid w:val="00C73BD3"/>
    <w:rsid w:val="00C74278"/>
    <w:rsid w:val="00C749FB"/>
    <w:rsid w:val="00C7518F"/>
    <w:rsid w:val="00C75AF1"/>
    <w:rsid w:val="00C76A6E"/>
    <w:rsid w:val="00C81D39"/>
    <w:rsid w:val="00C8284A"/>
    <w:rsid w:val="00C828F8"/>
    <w:rsid w:val="00C863E5"/>
    <w:rsid w:val="00C867DB"/>
    <w:rsid w:val="00C87246"/>
    <w:rsid w:val="00C90DF8"/>
    <w:rsid w:val="00C93048"/>
    <w:rsid w:val="00C94148"/>
    <w:rsid w:val="00C94A44"/>
    <w:rsid w:val="00C971E4"/>
    <w:rsid w:val="00C9745A"/>
    <w:rsid w:val="00CA071A"/>
    <w:rsid w:val="00CA1ABF"/>
    <w:rsid w:val="00CA3810"/>
    <w:rsid w:val="00CA45E7"/>
    <w:rsid w:val="00CA57D4"/>
    <w:rsid w:val="00CA6385"/>
    <w:rsid w:val="00CB04B3"/>
    <w:rsid w:val="00CB04ED"/>
    <w:rsid w:val="00CB0A07"/>
    <w:rsid w:val="00CB1DF1"/>
    <w:rsid w:val="00CB2738"/>
    <w:rsid w:val="00CB3446"/>
    <w:rsid w:val="00CB75A3"/>
    <w:rsid w:val="00CC00EE"/>
    <w:rsid w:val="00CC07DB"/>
    <w:rsid w:val="00CC120A"/>
    <w:rsid w:val="00CC238D"/>
    <w:rsid w:val="00CD07EE"/>
    <w:rsid w:val="00CD1AEC"/>
    <w:rsid w:val="00CD1F57"/>
    <w:rsid w:val="00CD2381"/>
    <w:rsid w:val="00CD2497"/>
    <w:rsid w:val="00CD39C8"/>
    <w:rsid w:val="00CD499A"/>
    <w:rsid w:val="00CD5526"/>
    <w:rsid w:val="00CE0071"/>
    <w:rsid w:val="00CE13E0"/>
    <w:rsid w:val="00CE1A3A"/>
    <w:rsid w:val="00CE2B93"/>
    <w:rsid w:val="00CE44D1"/>
    <w:rsid w:val="00CE4598"/>
    <w:rsid w:val="00CE5103"/>
    <w:rsid w:val="00CE55D9"/>
    <w:rsid w:val="00CE59CC"/>
    <w:rsid w:val="00CF1982"/>
    <w:rsid w:val="00CF2CFD"/>
    <w:rsid w:val="00CF6366"/>
    <w:rsid w:val="00CF7127"/>
    <w:rsid w:val="00CF7276"/>
    <w:rsid w:val="00D01ED5"/>
    <w:rsid w:val="00D02463"/>
    <w:rsid w:val="00D03A76"/>
    <w:rsid w:val="00D04905"/>
    <w:rsid w:val="00D04BE8"/>
    <w:rsid w:val="00D057BB"/>
    <w:rsid w:val="00D05915"/>
    <w:rsid w:val="00D0698F"/>
    <w:rsid w:val="00D11013"/>
    <w:rsid w:val="00D11DED"/>
    <w:rsid w:val="00D17F9A"/>
    <w:rsid w:val="00D20FF8"/>
    <w:rsid w:val="00D24B29"/>
    <w:rsid w:val="00D24CC6"/>
    <w:rsid w:val="00D259E8"/>
    <w:rsid w:val="00D26F2A"/>
    <w:rsid w:val="00D30ED3"/>
    <w:rsid w:val="00D310AC"/>
    <w:rsid w:val="00D33562"/>
    <w:rsid w:val="00D33BC6"/>
    <w:rsid w:val="00D343DB"/>
    <w:rsid w:val="00D345C5"/>
    <w:rsid w:val="00D3561E"/>
    <w:rsid w:val="00D40785"/>
    <w:rsid w:val="00D410F9"/>
    <w:rsid w:val="00D4302D"/>
    <w:rsid w:val="00D443A6"/>
    <w:rsid w:val="00D447DB"/>
    <w:rsid w:val="00D45BCD"/>
    <w:rsid w:val="00D46E1C"/>
    <w:rsid w:val="00D478BF"/>
    <w:rsid w:val="00D52047"/>
    <w:rsid w:val="00D526A4"/>
    <w:rsid w:val="00D53721"/>
    <w:rsid w:val="00D53A9A"/>
    <w:rsid w:val="00D54B95"/>
    <w:rsid w:val="00D572C6"/>
    <w:rsid w:val="00D60EF4"/>
    <w:rsid w:val="00D61295"/>
    <w:rsid w:val="00D63004"/>
    <w:rsid w:val="00D63C5C"/>
    <w:rsid w:val="00D64141"/>
    <w:rsid w:val="00D653D4"/>
    <w:rsid w:val="00D6791E"/>
    <w:rsid w:val="00D709A9"/>
    <w:rsid w:val="00D710FC"/>
    <w:rsid w:val="00D71B72"/>
    <w:rsid w:val="00D775A8"/>
    <w:rsid w:val="00D81597"/>
    <w:rsid w:val="00D816AD"/>
    <w:rsid w:val="00D82220"/>
    <w:rsid w:val="00D82797"/>
    <w:rsid w:val="00D82B71"/>
    <w:rsid w:val="00D833C6"/>
    <w:rsid w:val="00D83448"/>
    <w:rsid w:val="00D84201"/>
    <w:rsid w:val="00D8506B"/>
    <w:rsid w:val="00D85C42"/>
    <w:rsid w:val="00D907E6"/>
    <w:rsid w:val="00D90B47"/>
    <w:rsid w:val="00D951EF"/>
    <w:rsid w:val="00D952E7"/>
    <w:rsid w:val="00D95CD8"/>
    <w:rsid w:val="00DA01A3"/>
    <w:rsid w:val="00DA09E9"/>
    <w:rsid w:val="00DA197A"/>
    <w:rsid w:val="00DA4611"/>
    <w:rsid w:val="00DA5094"/>
    <w:rsid w:val="00DA7BD6"/>
    <w:rsid w:val="00DB0C54"/>
    <w:rsid w:val="00DB3818"/>
    <w:rsid w:val="00DB58FB"/>
    <w:rsid w:val="00DB6923"/>
    <w:rsid w:val="00DB719C"/>
    <w:rsid w:val="00DB739C"/>
    <w:rsid w:val="00DB7936"/>
    <w:rsid w:val="00DB7FC2"/>
    <w:rsid w:val="00DC05EB"/>
    <w:rsid w:val="00DC0B9D"/>
    <w:rsid w:val="00DC0C4F"/>
    <w:rsid w:val="00DC33A5"/>
    <w:rsid w:val="00DC4C08"/>
    <w:rsid w:val="00DC6286"/>
    <w:rsid w:val="00DC6C0F"/>
    <w:rsid w:val="00DC7F5D"/>
    <w:rsid w:val="00DD06B6"/>
    <w:rsid w:val="00DD0CD3"/>
    <w:rsid w:val="00DD0D3B"/>
    <w:rsid w:val="00DD0F2A"/>
    <w:rsid w:val="00DD153F"/>
    <w:rsid w:val="00DD25FB"/>
    <w:rsid w:val="00DD2E2C"/>
    <w:rsid w:val="00DD3462"/>
    <w:rsid w:val="00DD5062"/>
    <w:rsid w:val="00DD6482"/>
    <w:rsid w:val="00DD6E06"/>
    <w:rsid w:val="00DD76ED"/>
    <w:rsid w:val="00DD7A05"/>
    <w:rsid w:val="00DE3692"/>
    <w:rsid w:val="00DE486A"/>
    <w:rsid w:val="00DE5023"/>
    <w:rsid w:val="00DE5944"/>
    <w:rsid w:val="00DE71B3"/>
    <w:rsid w:val="00DF033E"/>
    <w:rsid w:val="00DF0A9E"/>
    <w:rsid w:val="00DF34E9"/>
    <w:rsid w:val="00DF4568"/>
    <w:rsid w:val="00DF4E7C"/>
    <w:rsid w:val="00DF69EF"/>
    <w:rsid w:val="00E005F3"/>
    <w:rsid w:val="00E0474B"/>
    <w:rsid w:val="00E10514"/>
    <w:rsid w:val="00E11D05"/>
    <w:rsid w:val="00E14D03"/>
    <w:rsid w:val="00E169C2"/>
    <w:rsid w:val="00E17970"/>
    <w:rsid w:val="00E20B8B"/>
    <w:rsid w:val="00E219DA"/>
    <w:rsid w:val="00E22B96"/>
    <w:rsid w:val="00E2386D"/>
    <w:rsid w:val="00E243A0"/>
    <w:rsid w:val="00E244A0"/>
    <w:rsid w:val="00E27589"/>
    <w:rsid w:val="00E30FF9"/>
    <w:rsid w:val="00E319C8"/>
    <w:rsid w:val="00E31FCF"/>
    <w:rsid w:val="00E339AC"/>
    <w:rsid w:val="00E36229"/>
    <w:rsid w:val="00E3681E"/>
    <w:rsid w:val="00E41A7D"/>
    <w:rsid w:val="00E41E64"/>
    <w:rsid w:val="00E421D7"/>
    <w:rsid w:val="00E43A02"/>
    <w:rsid w:val="00E44D8E"/>
    <w:rsid w:val="00E450F4"/>
    <w:rsid w:val="00E4575F"/>
    <w:rsid w:val="00E4607F"/>
    <w:rsid w:val="00E46C5F"/>
    <w:rsid w:val="00E47256"/>
    <w:rsid w:val="00E47CA5"/>
    <w:rsid w:val="00E5104A"/>
    <w:rsid w:val="00E52C7E"/>
    <w:rsid w:val="00E537DB"/>
    <w:rsid w:val="00E546B3"/>
    <w:rsid w:val="00E54E95"/>
    <w:rsid w:val="00E56FAF"/>
    <w:rsid w:val="00E60146"/>
    <w:rsid w:val="00E60331"/>
    <w:rsid w:val="00E6147F"/>
    <w:rsid w:val="00E615AB"/>
    <w:rsid w:val="00E61841"/>
    <w:rsid w:val="00E6204E"/>
    <w:rsid w:val="00E62C0C"/>
    <w:rsid w:val="00E6452F"/>
    <w:rsid w:val="00E670E2"/>
    <w:rsid w:val="00E67BA6"/>
    <w:rsid w:val="00E70779"/>
    <w:rsid w:val="00E71266"/>
    <w:rsid w:val="00E7226D"/>
    <w:rsid w:val="00E7262F"/>
    <w:rsid w:val="00E72F81"/>
    <w:rsid w:val="00E72F93"/>
    <w:rsid w:val="00E735CF"/>
    <w:rsid w:val="00E740C5"/>
    <w:rsid w:val="00E765D4"/>
    <w:rsid w:val="00E76976"/>
    <w:rsid w:val="00E77510"/>
    <w:rsid w:val="00E77672"/>
    <w:rsid w:val="00E77BAC"/>
    <w:rsid w:val="00E8478A"/>
    <w:rsid w:val="00E84800"/>
    <w:rsid w:val="00E8742F"/>
    <w:rsid w:val="00E87B81"/>
    <w:rsid w:val="00E908C5"/>
    <w:rsid w:val="00E92D22"/>
    <w:rsid w:val="00E9579A"/>
    <w:rsid w:val="00E96239"/>
    <w:rsid w:val="00E9679E"/>
    <w:rsid w:val="00EA1142"/>
    <w:rsid w:val="00EA128A"/>
    <w:rsid w:val="00EA221E"/>
    <w:rsid w:val="00EA23F8"/>
    <w:rsid w:val="00EA2BB0"/>
    <w:rsid w:val="00EA2E52"/>
    <w:rsid w:val="00EA5410"/>
    <w:rsid w:val="00EA5C7D"/>
    <w:rsid w:val="00EA7A49"/>
    <w:rsid w:val="00EB076A"/>
    <w:rsid w:val="00EB1A05"/>
    <w:rsid w:val="00EB243E"/>
    <w:rsid w:val="00EB26E6"/>
    <w:rsid w:val="00EB2B15"/>
    <w:rsid w:val="00EB2EB1"/>
    <w:rsid w:val="00EB3BEF"/>
    <w:rsid w:val="00EB3E83"/>
    <w:rsid w:val="00EB5A2C"/>
    <w:rsid w:val="00EB7994"/>
    <w:rsid w:val="00EC0767"/>
    <w:rsid w:val="00EC0FF3"/>
    <w:rsid w:val="00EC1065"/>
    <w:rsid w:val="00EC1D92"/>
    <w:rsid w:val="00EC3E0A"/>
    <w:rsid w:val="00EC48F3"/>
    <w:rsid w:val="00EC5634"/>
    <w:rsid w:val="00EC7E0D"/>
    <w:rsid w:val="00ED00A1"/>
    <w:rsid w:val="00ED0939"/>
    <w:rsid w:val="00ED119F"/>
    <w:rsid w:val="00ED17F2"/>
    <w:rsid w:val="00ED2AAE"/>
    <w:rsid w:val="00ED3988"/>
    <w:rsid w:val="00ED47E3"/>
    <w:rsid w:val="00ED57D9"/>
    <w:rsid w:val="00ED5C10"/>
    <w:rsid w:val="00ED6050"/>
    <w:rsid w:val="00EE01BA"/>
    <w:rsid w:val="00EE17BE"/>
    <w:rsid w:val="00EE2774"/>
    <w:rsid w:val="00EE504E"/>
    <w:rsid w:val="00EE6CAA"/>
    <w:rsid w:val="00EE6EBD"/>
    <w:rsid w:val="00EE700F"/>
    <w:rsid w:val="00EE7363"/>
    <w:rsid w:val="00EE79F5"/>
    <w:rsid w:val="00EE7FCE"/>
    <w:rsid w:val="00EF3533"/>
    <w:rsid w:val="00F03A37"/>
    <w:rsid w:val="00F05D70"/>
    <w:rsid w:val="00F061CD"/>
    <w:rsid w:val="00F079BB"/>
    <w:rsid w:val="00F12314"/>
    <w:rsid w:val="00F12DBE"/>
    <w:rsid w:val="00F13650"/>
    <w:rsid w:val="00F145AD"/>
    <w:rsid w:val="00F14971"/>
    <w:rsid w:val="00F15DD5"/>
    <w:rsid w:val="00F164BA"/>
    <w:rsid w:val="00F173DB"/>
    <w:rsid w:val="00F17AB4"/>
    <w:rsid w:val="00F205C3"/>
    <w:rsid w:val="00F20F41"/>
    <w:rsid w:val="00F2100C"/>
    <w:rsid w:val="00F253C7"/>
    <w:rsid w:val="00F26B7D"/>
    <w:rsid w:val="00F27DA7"/>
    <w:rsid w:val="00F30B8F"/>
    <w:rsid w:val="00F31D60"/>
    <w:rsid w:val="00F32C71"/>
    <w:rsid w:val="00F34F02"/>
    <w:rsid w:val="00F35145"/>
    <w:rsid w:val="00F35C9E"/>
    <w:rsid w:val="00F35F93"/>
    <w:rsid w:val="00F3661E"/>
    <w:rsid w:val="00F375A7"/>
    <w:rsid w:val="00F402E3"/>
    <w:rsid w:val="00F418B3"/>
    <w:rsid w:val="00F41B60"/>
    <w:rsid w:val="00F420DE"/>
    <w:rsid w:val="00F44ACA"/>
    <w:rsid w:val="00F44BE8"/>
    <w:rsid w:val="00F44E2A"/>
    <w:rsid w:val="00F46D35"/>
    <w:rsid w:val="00F50C96"/>
    <w:rsid w:val="00F51580"/>
    <w:rsid w:val="00F51F30"/>
    <w:rsid w:val="00F523FA"/>
    <w:rsid w:val="00F535D7"/>
    <w:rsid w:val="00F54516"/>
    <w:rsid w:val="00F54CC4"/>
    <w:rsid w:val="00F54F47"/>
    <w:rsid w:val="00F55463"/>
    <w:rsid w:val="00F5C981"/>
    <w:rsid w:val="00F60189"/>
    <w:rsid w:val="00F61BC2"/>
    <w:rsid w:val="00F6288B"/>
    <w:rsid w:val="00F6306A"/>
    <w:rsid w:val="00F6347C"/>
    <w:rsid w:val="00F64456"/>
    <w:rsid w:val="00F652B3"/>
    <w:rsid w:val="00F65A36"/>
    <w:rsid w:val="00F6712D"/>
    <w:rsid w:val="00F71490"/>
    <w:rsid w:val="00F726E7"/>
    <w:rsid w:val="00F72AA2"/>
    <w:rsid w:val="00F768C3"/>
    <w:rsid w:val="00F76B11"/>
    <w:rsid w:val="00F76BE5"/>
    <w:rsid w:val="00F77E3D"/>
    <w:rsid w:val="00F807FB"/>
    <w:rsid w:val="00F80CDF"/>
    <w:rsid w:val="00F81249"/>
    <w:rsid w:val="00F8231A"/>
    <w:rsid w:val="00F82A82"/>
    <w:rsid w:val="00F843AA"/>
    <w:rsid w:val="00F855C7"/>
    <w:rsid w:val="00F87D1F"/>
    <w:rsid w:val="00F87FF0"/>
    <w:rsid w:val="00F91DDF"/>
    <w:rsid w:val="00F92610"/>
    <w:rsid w:val="00F94861"/>
    <w:rsid w:val="00F94D54"/>
    <w:rsid w:val="00F95BE8"/>
    <w:rsid w:val="00F95E10"/>
    <w:rsid w:val="00F97CD5"/>
    <w:rsid w:val="00FA0489"/>
    <w:rsid w:val="00FA05F6"/>
    <w:rsid w:val="00FA0D60"/>
    <w:rsid w:val="00FA0F9C"/>
    <w:rsid w:val="00FA11D4"/>
    <w:rsid w:val="00FA1390"/>
    <w:rsid w:val="00FA14DE"/>
    <w:rsid w:val="00FA16E4"/>
    <w:rsid w:val="00FA342B"/>
    <w:rsid w:val="00FA3D9C"/>
    <w:rsid w:val="00FA435D"/>
    <w:rsid w:val="00FA4A0D"/>
    <w:rsid w:val="00FA53BE"/>
    <w:rsid w:val="00FA592B"/>
    <w:rsid w:val="00FA5AC8"/>
    <w:rsid w:val="00FA63E6"/>
    <w:rsid w:val="00FA6BE0"/>
    <w:rsid w:val="00FA7026"/>
    <w:rsid w:val="00FB0048"/>
    <w:rsid w:val="00FB00ED"/>
    <w:rsid w:val="00FB01F6"/>
    <w:rsid w:val="00FB2358"/>
    <w:rsid w:val="00FB338E"/>
    <w:rsid w:val="00FB4F04"/>
    <w:rsid w:val="00FB5841"/>
    <w:rsid w:val="00FB5B4B"/>
    <w:rsid w:val="00FB5C49"/>
    <w:rsid w:val="00FB731B"/>
    <w:rsid w:val="00FC14F5"/>
    <w:rsid w:val="00FC1D33"/>
    <w:rsid w:val="00FC2429"/>
    <w:rsid w:val="00FC6678"/>
    <w:rsid w:val="00FD0047"/>
    <w:rsid w:val="00FD011E"/>
    <w:rsid w:val="00FD2559"/>
    <w:rsid w:val="00FD27BA"/>
    <w:rsid w:val="00FD3447"/>
    <w:rsid w:val="00FD3755"/>
    <w:rsid w:val="00FD4B69"/>
    <w:rsid w:val="00FD6EA3"/>
    <w:rsid w:val="00FD7A02"/>
    <w:rsid w:val="00FD7DF4"/>
    <w:rsid w:val="00FE031F"/>
    <w:rsid w:val="00FE0B3B"/>
    <w:rsid w:val="00FE35CD"/>
    <w:rsid w:val="00FE39E5"/>
    <w:rsid w:val="00FE4A4B"/>
    <w:rsid w:val="00FE4F08"/>
    <w:rsid w:val="00FE5869"/>
    <w:rsid w:val="00FE58E5"/>
    <w:rsid w:val="00FE6067"/>
    <w:rsid w:val="00FE62C8"/>
    <w:rsid w:val="00FE63BB"/>
    <w:rsid w:val="00FE67CD"/>
    <w:rsid w:val="00FE752C"/>
    <w:rsid w:val="00FE79D4"/>
    <w:rsid w:val="00FF016E"/>
    <w:rsid w:val="00FF0D2B"/>
    <w:rsid w:val="00FF0F8D"/>
    <w:rsid w:val="00FF15B2"/>
    <w:rsid w:val="00FF203F"/>
    <w:rsid w:val="00FF3846"/>
    <w:rsid w:val="00FF3C99"/>
    <w:rsid w:val="00FF4C80"/>
    <w:rsid w:val="00FF5551"/>
    <w:rsid w:val="05907AB3"/>
    <w:rsid w:val="0703290D"/>
    <w:rsid w:val="131E12DB"/>
    <w:rsid w:val="13361517"/>
    <w:rsid w:val="1696A54D"/>
    <w:rsid w:val="1811FB3A"/>
    <w:rsid w:val="1FF2C14C"/>
    <w:rsid w:val="23E92EC0"/>
    <w:rsid w:val="253D90DB"/>
    <w:rsid w:val="287679B9"/>
    <w:rsid w:val="298CFF0F"/>
    <w:rsid w:val="2EED9704"/>
    <w:rsid w:val="3044BE0F"/>
    <w:rsid w:val="3A6994E7"/>
    <w:rsid w:val="3C16CE06"/>
    <w:rsid w:val="3E7C4C81"/>
    <w:rsid w:val="419A448A"/>
    <w:rsid w:val="430D6E0E"/>
    <w:rsid w:val="453D5F68"/>
    <w:rsid w:val="48723990"/>
    <w:rsid w:val="49BFDD23"/>
    <w:rsid w:val="4A28CCC0"/>
    <w:rsid w:val="526B8251"/>
    <w:rsid w:val="55197E71"/>
    <w:rsid w:val="5527BCEA"/>
    <w:rsid w:val="55613082"/>
    <w:rsid w:val="55A4B803"/>
    <w:rsid w:val="6315A412"/>
    <w:rsid w:val="651A08AD"/>
    <w:rsid w:val="651E3E70"/>
    <w:rsid w:val="658780D7"/>
    <w:rsid w:val="672E36DF"/>
    <w:rsid w:val="6A130043"/>
    <w:rsid w:val="6B68FADF"/>
    <w:rsid w:val="79D9C374"/>
    <w:rsid w:val="7BE48102"/>
    <w:rsid w:val="7CBA3FA5"/>
    <w:rsid w:val="7F1DBCBA"/>
    <w:rsid w:val="7F4697FD"/>
    <w:rsid w:val="7FFEDA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ED08E080-20B5-4841-8B21-8D9172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7518F"/>
    <w:pPr>
      <w:spacing w:after="120" w:line="312" w:lineRule="auto"/>
    </w:pPr>
  </w:style>
  <w:style w:type="paragraph" w:styleId="Heading1">
    <w:name w:val="heading 1"/>
    <w:basedOn w:val="Normal"/>
    <w:next w:val="Normal"/>
    <w:link w:val="Heading1Char"/>
    <w:uiPriority w:val="9"/>
    <w:qFormat/>
    <w:rsid w:val="00FA14DE"/>
    <w:pPr>
      <w:keepNext/>
      <w:keepLines/>
      <w:spacing w:before="120"/>
      <w:outlineLvl w:val="0"/>
    </w:pPr>
    <w:rPr>
      <w:rFonts w:asciiTheme="majorHAnsi" w:eastAsiaTheme="majorEastAsia" w:hAnsiTheme="majorHAnsi" w:cstheme="majorBidi"/>
      <w:b/>
      <w:color w:val="000000" w:themeColor="text1" w:themeShade="80"/>
      <w:sz w:val="44"/>
      <w:szCs w:val="32"/>
    </w:rPr>
  </w:style>
  <w:style w:type="paragraph" w:styleId="Heading2">
    <w:name w:val="heading 2"/>
    <w:basedOn w:val="Normal"/>
    <w:next w:val="Normal"/>
    <w:link w:val="Heading2Char"/>
    <w:uiPriority w:val="9"/>
    <w:unhideWhenUsed/>
    <w:qFormat/>
    <w:rsid w:val="001F273B"/>
    <w:pPr>
      <w:keepNext/>
      <w:keepLines/>
      <w:spacing w:before="120"/>
      <w:outlineLvl w:val="1"/>
    </w:pPr>
    <w:rPr>
      <w:rFonts w:asciiTheme="majorHAnsi" w:eastAsiaTheme="majorEastAsia" w:hAnsiTheme="majorHAnsi" w:cstheme="majorBidi"/>
      <w:b/>
      <w:sz w:val="40"/>
      <w:szCs w:val="26"/>
    </w:rPr>
  </w:style>
  <w:style w:type="paragraph" w:styleId="Heading3">
    <w:name w:val="heading 3"/>
    <w:basedOn w:val="Normal"/>
    <w:next w:val="Normal"/>
    <w:link w:val="Heading3Char"/>
    <w:uiPriority w:val="9"/>
    <w:unhideWhenUsed/>
    <w:qFormat/>
    <w:rsid w:val="00F41B60"/>
    <w:pPr>
      <w:keepNext/>
      <w:keepLines/>
      <w:spacing w:before="12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autoRedefine/>
    <w:uiPriority w:val="9"/>
    <w:unhideWhenUsed/>
    <w:qFormat/>
    <w:rsid w:val="00287777"/>
    <w:pPr>
      <w:keepNext/>
      <w:keepLines/>
      <w:spacing w:before="120"/>
      <w:outlineLvl w:val="3"/>
    </w:pPr>
    <w:rPr>
      <w:rFonts w:asciiTheme="majorHAnsi" w:eastAsiaTheme="majorEastAsia" w:hAnsiTheme="majorHAnsi" w:cstheme="majorBidi"/>
      <w:b/>
      <w:iCs/>
      <w:color w:val="000000" w:themeColor="text1" w:themeShade="80"/>
      <w:sz w:val="32"/>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FA342B"/>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B347DE"/>
    <w:pPr>
      <w:pBdr>
        <w:top w:val="single" w:sz="4" w:space="6" w:color="auto"/>
        <w:bottom w:val="single" w:sz="4" w:space="12" w:color="auto"/>
      </w:pBdr>
      <w:spacing w:before="2000" w:after="24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B347DE"/>
    <w:rPr>
      <w:rFonts w:asciiTheme="majorHAnsi" w:eastAsiaTheme="majorEastAsia" w:hAnsiTheme="majorHAnsi" w:cstheme="majorBidi"/>
      <w:b/>
      <w:spacing w:val="-10"/>
      <w:kern w:val="28"/>
      <w:sz w:val="72"/>
      <w:szCs w:val="56"/>
    </w:rPr>
  </w:style>
  <w:style w:type="paragraph" w:styleId="Subtitle">
    <w:name w:val="Subtitle"/>
    <w:basedOn w:val="Normal"/>
    <w:next w:val="Normal"/>
    <w:link w:val="SubtitleChar"/>
    <w:uiPriority w:val="11"/>
    <w:qFormat/>
    <w:rsid w:val="00640850"/>
    <w:pPr>
      <w:numPr>
        <w:ilvl w:val="1"/>
      </w:numPr>
    </w:pPr>
    <w:rPr>
      <w:rFonts w:eastAsiaTheme="minorEastAsia"/>
      <w:b/>
      <w:sz w:val="32"/>
    </w:rPr>
  </w:style>
  <w:style w:type="character" w:customStyle="1" w:styleId="SubtitleChar">
    <w:name w:val="Subtitle Char"/>
    <w:basedOn w:val="DefaultParagraphFont"/>
    <w:link w:val="Subtitle"/>
    <w:uiPriority w:val="11"/>
    <w:rsid w:val="00640850"/>
    <w:rPr>
      <w:rFonts w:eastAsiaTheme="minorEastAsia"/>
      <w:b/>
      <w:color w:val="000000" w:themeColor="text1"/>
      <w:sz w:val="32"/>
    </w:rPr>
  </w:style>
  <w:style w:type="paragraph" w:styleId="NoSpacing">
    <w:name w:val="No Spacing"/>
    <w:aliases w:val="Intro text"/>
    <w:link w:val="NoSpacingChar"/>
    <w:uiPriority w:val="1"/>
    <w:qFormat/>
    <w:rsid w:val="00F41B60"/>
    <w:pPr>
      <w:spacing w:before="120" w:after="240" w:line="240" w:lineRule="auto"/>
    </w:pPr>
    <w:rPr>
      <w:sz w:val="32"/>
    </w:rPr>
  </w:style>
  <w:style w:type="character" w:customStyle="1" w:styleId="Heading1Char">
    <w:name w:val="Heading 1 Char"/>
    <w:basedOn w:val="DefaultParagraphFont"/>
    <w:link w:val="Heading1"/>
    <w:uiPriority w:val="9"/>
    <w:rsid w:val="00FA14DE"/>
    <w:rPr>
      <w:rFonts w:asciiTheme="majorHAnsi" w:eastAsiaTheme="majorEastAsia" w:hAnsiTheme="majorHAnsi" w:cstheme="majorBidi"/>
      <w:b/>
      <w:color w:val="000000" w:themeColor="text1" w:themeShade="80"/>
      <w:sz w:val="44"/>
      <w:szCs w:val="32"/>
    </w:rPr>
  </w:style>
  <w:style w:type="character" w:customStyle="1" w:styleId="Heading2Char">
    <w:name w:val="Heading 2 Char"/>
    <w:basedOn w:val="DefaultParagraphFont"/>
    <w:link w:val="Heading2"/>
    <w:uiPriority w:val="9"/>
    <w:rsid w:val="001F273B"/>
    <w:rPr>
      <w:rFonts w:asciiTheme="majorHAnsi" w:eastAsiaTheme="majorEastAsia" w:hAnsiTheme="majorHAnsi" w:cstheme="majorBidi"/>
      <w:b/>
      <w:color w:val="000000" w:themeColor="text1"/>
      <w:sz w:val="40"/>
      <w:szCs w:val="26"/>
    </w:rPr>
  </w:style>
  <w:style w:type="paragraph" w:styleId="Caption">
    <w:name w:val="caption"/>
    <w:basedOn w:val="Normal"/>
    <w:next w:val="Normal"/>
    <w:uiPriority w:val="35"/>
    <w:unhideWhenUsed/>
    <w:qFormat/>
    <w:rsid w:val="00C867DB"/>
    <w:pPr>
      <w:spacing w:before="40" w:after="240" w:line="240" w:lineRule="auto"/>
    </w:pPr>
    <w:rPr>
      <w:iCs/>
      <w:sz w:val="18"/>
      <w:szCs w:val="18"/>
    </w:rPr>
  </w:style>
  <w:style w:type="paragraph" w:customStyle="1" w:styleId="BulletL1">
    <w:name w:val="Bullet L1"/>
    <w:link w:val="BulletL1Char"/>
    <w:qFormat/>
    <w:rsid w:val="00212897"/>
    <w:pPr>
      <w:numPr>
        <w:numId w:val="7"/>
      </w:numPr>
      <w:spacing w:after="120" w:line="312" w:lineRule="auto"/>
      <w:contextualSpacing/>
    </w:pPr>
  </w:style>
  <w:style w:type="table" w:styleId="TableGrid">
    <w:name w:val="Table Grid"/>
    <w:basedOn w:val="TableNormal"/>
    <w:uiPriority w:val="5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212897"/>
  </w:style>
  <w:style w:type="character" w:customStyle="1" w:styleId="Heading3Char">
    <w:name w:val="Heading 3 Char"/>
    <w:basedOn w:val="DefaultParagraphFont"/>
    <w:link w:val="Heading3"/>
    <w:uiPriority w:val="9"/>
    <w:rsid w:val="00F41B60"/>
    <w:rPr>
      <w:rFonts w:asciiTheme="majorHAnsi" w:eastAsiaTheme="majorEastAsia" w:hAnsiTheme="majorHAnsi" w:cstheme="majorBidi"/>
      <w:b/>
      <w:color w:val="000000" w:themeColor="text1"/>
      <w:sz w:val="36"/>
      <w:szCs w:val="24"/>
    </w:rPr>
  </w:style>
  <w:style w:type="character" w:customStyle="1" w:styleId="Heading6Char">
    <w:name w:val="Heading 6 Char"/>
    <w:basedOn w:val="DefaultParagraphFont"/>
    <w:link w:val="Heading6"/>
    <w:uiPriority w:val="9"/>
    <w:rsid w:val="00FA342B"/>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23297B"/>
    <w:pPr>
      <w:numPr>
        <w:numId w:val="1"/>
      </w:numPr>
      <w:spacing w:after="60" w:line="312" w:lineRule="auto"/>
      <w:ind w:left="1135" w:hanging="284"/>
    </w:pPr>
  </w:style>
  <w:style w:type="character" w:customStyle="1" w:styleId="BulletL2Char">
    <w:name w:val="Bullet L2 Char"/>
    <w:basedOn w:val="BulletL1Char"/>
    <w:link w:val="BulletL2"/>
    <w:rsid w:val="0023297B"/>
  </w:style>
  <w:style w:type="character" w:customStyle="1" w:styleId="Heading4Char">
    <w:name w:val="Heading 4 Char"/>
    <w:basedOn w:val="DefaultParagraphFont"/>
    <w:link w:val="Heading4"/>
    <w:uiPriority w:val="9"/>
    <w:rsid w:val="00287777"/>
    <w:rPr>
      <w:rFonts w:asciiTheme="majorHAnsi" w:eastAsiaTheme="majorEastAsia" w:hAnsiTheme="majorHAnsi" w:cstheme="majorBidi"/>
      <w:b/>
      <w:iCs/>
      <w:color w:val="000000" w:themeColor="text1" w:themeShade="80"/>
      <w:sz w:val="32"/>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863F78"/>
    <w:pPr>
      <w:spacing w:after="120"/>
    </w:pPr>
    <w:rPr>
      <w:color w:val="000000" w:themeColor="text1"/>
      <w:sz w:val="36"/>
      <w:szCs w:val="28"/>
    </w:rPr>
  </w:style>
  <w:style w:type="paragraph" w:customStyle="1" w:styleId="Tableheadingwhite">
    <w:name w:val="Table heading white"/>
    <w:basedOn w:val="Normal"/>
    <w:link w:val="TableheadingwhiteChar"/>
    <w:autoRedefine/>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45188D"/>
    <w:pPr>
      <w:spacing w:after="40" w:line="240" w:lineRule="auto"/>
    </w:pPr>
    <w:rPr>
      <w:rFonts w:cs="Arial"/>
      <w:bCs/>
      <w:szCs w:val="24"/>
    </w:rPr>
  </w:style>
  <w:style w:type="character" w:customStyle="1" w:styleId="TablecopyChar">
    <w:name w:val="Table copy Char"/>
    <w:basedOn w:val="DefaultParagraphFont"/>
    <w:link w:val="Tablecopy"/>
    <w:rsid w:val="0045188D"/>
    <w:rPr>
      <w:rFonts w:cs="Arial"/>
      <w:bCs/>
      <w:szCs w:val="24"/>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953F4A"/>
    <w:pPr>
      <w:tabs>
        <w:tab w:val="right" w:leader="dot" w:pos="9060"/>
      </w:tabs>
      <w:spacing w:after="120" w:line="312" w:lineRule="auto"/>
    </w:pPr>
  </w:style>
  <w:style w:type="paragraph" w:styleId="TOC3">
    <w:name w:val="toc 3"/>
    <w:next w:val="Normal"/>
    <w:autoRedefine/>
    <w:uiPriority w:val="39"/>
    <w:unhideWhenUsed/>
    <w:rsid w:val="00FA14DE"/>
    <w:pPr>
      <w:spacing w:after="120" w:line="312" w:lineRule="auto"/>
      <w:ind w:left="567"/>
    </w:p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sz w:val="20"/>
    </w:rPr>
  </w:style>
  <w:style w:type="paragraph" w:styleId="TOCHeading">
    <w:name w:val="TOC Heading"/>
    <w:basedOn w:val="Heading1"/>
    <w:next w:val="Heading1"/>
    <w:uiPriority w:val="39"/>
    <w:unhideWhenUsed/>
    <w:qFormat/>
    <w:rsid w:val="008C5519"/>
    <w:pPr>
      <w:spacing w:before="0" w:after="24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2"/>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5188D"/>
    <w:pPr>
      <w:numPr>
        <w:numId w:val="3"/>
      </w:numPr>
      <w:ind w:left="170" w:hanging="170"/>
    </w:pPr>
  </w:style>
  <w:style w:type="character" w:styleId="Emphasis">
    <w:name w:val="Emphasis"/>
    <w:basedOn w:val="DefaultParagraphFont"/>
    <w:uiPriority w:val="20"/>
    <w:rsid w:val="0023297B"/>
    <w:rPr>
      <w:rFonts w:asciiTheme="minorHAnsi" w:hAnsiTheme="minorHAnsi"/>
      <w:b w:val="0"/>
      <w:i w:val="0"/>
      <w:iCs/>
      <w:sz w:val="28"/>
    </w:rPr>
  </w:style>
  <w:style w:type="character" w:styleId="IntenseEmphasis">
    <w:name w:val="Intense Emphasis"/>
    <w:basedOn w:val="DefaultParagraphFont"/>
    <w:uiPriority w:val="21"/>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rsid w:val="003C1915"/>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3C1915"/>
    <w:rPr>
      <w:iCs/>
      <w:color w:val="1F3864"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4"/>
      </w:numPr>
      <w:spacing w:after="60" w:line="312" w:lineRule="auto"/>
      <w:ind w:left="1418" w:hanging="851"/>
    </w:pPr>
  </w:style>
  <w:style w:type="paragraph" w:customStyle="1" w:styleId="NumberlistL2">
    <w:name w:val="Number list L2"/>
    <w:basedOn w:val="NumberlistL1"/>
    <w:link w:val="NumberlistL2Char"/>
    <w:autoRedefine/>
    <w:rsid w:val="00FD2559"/>
    <w:pPr>
      <w:numPr>
        <w:ilvl w:val="1"/>
        <w:numId w:val="5"/>
      </w:numPr>
      <w:ind w:left="1985" w:hanging="851"/>
    </w:pPr>
  </w:style>
  <w:style w:type="character" w:customStyle="1" w:styleId="NumberlistL1Char">
    <w:name w:val="Number list L1 Char"/>
    <w:basedOn w:val="DefaultParagraphFont"/>
    <w:link w:val="NumberlistL1"/>
    <w:rsid w:val="00F41B60"/>
  </w:style>
  <w:style w:type="character" w:customStyle="1" w:styleId="NumberlistL2Char">
    <w:name w:val="Number list L2 Char"/>
    <w:basedOn w:val="NumberlistL1Char"/>
    <w:link w:val="NumberlistL2"/>
    <w:rsid w:val="00FD2559"/>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style>
  <w:style w:type="character" w:customStyle="1" w:styleId="InstructionalRed">
    <w:name w:val="Instructional Red"/>
    <w:basedOn w:val="DefaultParagraphFont"/>
    <w:uiPriority w:val="1"/>
    <w:rsid w:val="00212897"/>
    <w:rPr>
      <w:rFonts w:asciiTheme="minorHAnsi" w:hAnsiTheme="minorHAnsi"/>
      <w:color w:val="833C0B" w:themeColor="accent2" w:themeShade="80"/>
      <w:sz w:val="24"/>
    </w:rPr>
  </w:style>
  <w:style w:type="paragraph" w:styleId="ListNumber">
    <w:name w:val="List Number"/>
    <w:aliases w:val="List Number L1"/>
    <w:basedOn w:val="BulletL1"/>
    <w:next w:val="ListContinue"/>
    <w:uiPriority w:val="4"/>
    <w:qFormat/>
    <w:rsid w:val="000655AE"/>
    <w:pPr>
      <w:numPr>
        <w:numId w:val="8"/>
      </w:numPr>
    </w:pPr>
  </w:style>
  <w:style w:type="paragraph" w:styleId="ListContinue">
    <w:name w:val="List Continue"/>
    <w:basedOn w:val="Normal"/>
    <w:uiPriority w:val="4"/>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rsid w:val="00F41B60"/>
    <w:pPr>
      <w:numPr>
        <w:ilvl w:val="1"/>
        <w:numId w:val="6"/>
      </w:numPr>
      <w:ind w:left="851" w:hanging="567"/>
      <w:contextualSpacing/>
    </w:pPr>
    <w:rPr>
      <w:color w:val="auto"/>
      <w:spacing w:val="-2"/>
      <w:kern w:val="0"/>
      <w14:ligatures w14:val="none"/>
    </w:rPr>
  </w:style>
  <w:style w:type="paragraph" w:styleId="ListNumber3">
    <w:name w:val="List Number 3"/>
    <w:aliases w:val="List Number L3"/>
    <w:basedOn w:val="Normal"/>
    <w:uiPriority w:val="4"/>
    <w:rsid w:val="00F41B60"/>
    <w:pPr>
      <w:numPr>
        <w:ilvl w:val="2"/>
        <w:numId w:val="6"/>
      </w:numPr>
      <w:ind w:left="1702" w:hanging="851"/>
      <w:contextualSpacing/>
    </w:pPr>
    <w:rPr>
      <w:color w:val="auto"/>
      <w:spacing w:val="-2"/>
      <w:kern w:val="0"/>
      <w14:ligatures w14:val="none"/>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2521A9"/>
    <w:rPr>
      <w:rFonts w:ascii="Times New Roman" w:hAnsi="Times New Roman" w:cs="Times New Roman"/>
      <w:szCs w:val="24"/>
    </w:rPr>
  </w:style>
  <w:style w:type="character" w:styleId="Strong">
    <w:name w:val="Strong"/>
    <w:basedOn w:val="DefaultParagraphFont"/>
    <w:uiPriority w:val="22"/>
    <w:qFormat/>
    <w:rsid w:val="002521A9"/>
    <w:rPr>
      <w:b/>
      <w:bCs/>
      <w:color w:val="auto"/>
    </w:rPr>
  </w:style>
  <w:style w:type="paragraph" w:styleId="EndnoteText">
    <w:name w:val="endnote text"/>
    <w:basedOn w:val="Normal"/>
    <w:link w:val="EndnoteTextChar"/>
    <w:uiPriority w:val="99"/>
    <w:semiHidden/>
    <w:unhideWhenUsed/>
    <w:rsid w:val="00CA45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45E7"/>
    <w:rPr>
      <w:sz w:val="20"/>
      <w:szCs w:val="20"/>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rsid w:val="002B435D"/>
    <w:rPr>
      <w:color w:val="auto"/>
      <w:sz w:val="22"/>
    </w:rPr>
  </w:style>
  <w:style w:type="paragraph" w:styleId="Revision">
    <w:name w:val="Revision"/>
    <w:hidden/>
    <w:uiPriority w:val="99"/>
    <w:semiHidden/>
    <w:rsid w:val="008B4D18"/>
    <w:pPr>
      <w:spacing w:after="0" w:line="240" w:lineRule="auto"/>
    </w:pPr>
  </w:style>
  <w:style w:type="character" w:styleId="CommentReference">
    <w:name w:val="annotation reference"/>
    <w:basedOn w:val="DefaultParagraphFont"/>
    <w:uiPriority w:val="99"/>
    <w:semiHidden/>
    <w:unhideWhenUsed/>
    <w:rsid w:val="00B37E4C"/>
    <w:rPr>
      <w:sz w:val="16"/>
      <w:szCs w:val="16"/>
    </w:rPr>
  </w:style>
  <w:style w:type="paragraph" w:styleId="CommentText">
    <w:name w:val="annotation text"/>
    <w:basedOn w:val="Normal"/>
    <w:link w:val="CommentTextChar"/>
    <w:uiPriority w:val="99"/>
    <w:unhideWhenUsed/>
    <w:rsid w:val="00B37E4C"/>
    <w:pPr>
      <w:spacing w:line="240" w:lineRule="auto"/>
    </w:pPr>
    <w:rPr>
      <w:sz w:val="20"/>
      <w:szCs w:val="20"/>
    </w:rPr>
  </w:style>
  <w:style w:type="character" w:customStyle="1" w:styleId="CommentTextChar">
    <w:name w:val="Comment Text Char"/>
    <w:basedOn w:val="DefaultParagraphFont"/>
    <w:link w:val="CommentText"/>
    <w:uiPriority w:val="99"/>
    <w:rsid w:val="00B37E4C"/>
    <w:rPr>
      <w:sz w:val="20"/>
      <w:szCs w:val="20"/>
    </w:rPr>
  </w:style>
  <w:style w:type="paragraph" w:styleId="CommentSubject">
    <w:name w:val="annotation subject"/>
    <w:basedOn w:val="CommentText"/>
    <w:next w:val="CommentText"/>
    <w:link w:val="CommentSubjectChar"/>
    <w:uiPriority w:val="99"/>
    <w:semiHidden/>
    <w:unhideWhenUsed/>
    <w:rsid w:val="00B37E4C"/>
    <w:rPr>
      <w:b/>
      <w:bCs/>
    </w:rPr>
  </w:style>
  <w:style w:type="character" w:customStyle="1" w:styleId="CommentSubjectChar">
    <w:name w:val="Comment Subject Char"/>
    <w:basedOn w:val="CommentTextChar"/>
    <w:link w:val="CommentSubject"/>
    <w:uiPriority w:val="99"/>
    <w:semiHidden/>
    <w:rsid w:val="00B37E4C"/>
    <w:rPr>
      <w:b/>
      <w:bCs/>
      <w:sz w:val="20"/>
      <w:szCs w:val="20"/>
    </w:rPr>
  </w:style>
  <w:style w:type="character" w:customStyle="1" w:styleId="NoSpacingChar">
    <w:name w:val="No Spacing Char"/>
    <w:aliases w:val="Intro text Char"/>
    <w:basedOn w:val="DefaultParagraphFont"/>
    <w:link w:val="NoSpacing"/>
    <w:uiPriority w:val="1"/>
    <w:rsid w:val="007E4156"/>
    <w:rPr>
      <w:sz w:val="32"/>
    </w:rPr>
  </w:style>
  <w:style w:type="paragraph" w:customStyle="1" w:styleId="Default">
    <w:name w:val="Default"/>
    <w:rsid w:val="0082332C"/>
    <w:pPr>
      <w:autoSpaceDE w:val="0"/>
      <w:autoSpaceDN w:val="0"/>
      <w:adjustRightInd w:val="0"/>
      <w:spacing w:after="0" w:line="240" w:lineRule="auto"/>
    </w:pPr>
    <w:rPr>
      <w:rFonts w:cs="Arial"/>
      <w:color w:val="000000"/>
      <w:kern w:val="0"/>
      <w:szCs w:val="24"/>
    </w:rPr>
  </w:style>
  <w:style w:type="paragraph" w:customStyle="1" w:styleId="L1Bullets">
    <w:name w:val="L1 Bullets"/>
    <w:basedOn w:val="ListParagraph"/>
    <w:qFormat/>
    <w:rsid w:val="00EC7E0D"/>
    <w:pPr>
      <w:numPr>
        <w:numId w:val="47"/>
      </w:numPr>
      <w:ind w:left="568" w:hanging="284"/>
    </w:pPr>
    <w:rPr>
      <w:rFonts w:cs="Arial"/>
      <w:kern w:val="0"/>
      <w:sz w:val="24"/>
      <w:szCs w:val="24"/>
      <w14:ligatures w14:val="none"/>
    </w:rPr>
  </w:style>
  <w:style w:type="paragraph" w:customStyle="1" w:styleId="AutoNumberList">
    <w:name w:val="Auto Number List"/>
    <w:basedOn w:val="ListParagraph"/>
    <w:link w:val="AutoNumberListChar"/>
    <w:qFormat/>
    <w:rsid w:val="001A5A12"/>
    <w:pPr>
      <w:widowControl w:val="0"/>
      <w:numPr>
        <w:numId w:val="48"/>
      </w:numPr>
      <w:spacing w:before="240" w:after="240" w:line="240" w:lineRule="auto"/>
      <w:contextualSpacing w:val="0"/>
    </w:pPr>
  </w:style>
  <w:style w:type="character" w:customStyle="1" w:styleId="AutoNumberListChar">
    <w:name w:val="Auto Number List Char"/>
    <w:basedOn w:val="ListParagraphChar"/>
    <w:link w:val="AutoNumberList"/>
    <w:rsid w:val="001A5A12"/>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3307">
      <w:bodyDiv w:val="1"/>
      <w:marLeft w:val="0"/>
      <w:marRight w:val="0"/>
      <w:marTop w:val="0"/>
      <w:marBottom w:val="0"/>
      <w:divBdr>
        <w:top w:val="none" w:sz="0" w:space="0" w:color="auto"/>
        <w:left w:val="none" w:sz="0" w:space="0" w:color="auto"/>
        <w:bottom w:val="none" w:sz="0" w:space="0" w:color="auto"/>
        <w:right w:val="none" w:sz="0" w:space="0" w:color="auto"/>
      </w:divBdr>
    </w:div>
    <w:div w:id="40594067">
      <w:bodyDiv w:val="1"/>
      <w:marLeft w:val="0"/>
      <w:marRight w:val="0"/>
      <w:marTop w:val="0"/>
      <w:marBottom w:val="0"/>
      <w:divBdr>
        <w:top w:val="none" w:sz="0" w:space="0" w:color="auto"/>
        <w:left w:val="none" w:sz="0" w:space="0" w:color="auto"/>
        <w:bottom w:val="none" w:sz="0" w:space="0" w:color="auto"/>
        <w:right w:val="none" w:sz="0" w:space="0" w:color="auto"/>
      </w:divBdr>
    </w:div>
    <w:div w:id="65689029">
      <w:bodyDiv w:val="1"/>
      <w:marLeft w:val="0"/>
      <w:marRight w:val="0"/>
      <w:marTop w:val="0"/>
      <w:marBottom w:val="0"/>
      <w:divBdr>
        <w:top w:val="none" w:sz="0" w:space="0" w:color="auto"/>
        <w:left w:val="none" w:sz="0" w:space="0" w:color="auto"/>
        <w:bottom w:val="none" w:sz="0" w:space="0" w:color="auto"/>
        <w:right w:val="none" w:sz="0" w:space="0" w:color="auto"/>
      </w:divBdr>
    </w:div>
    <w:div w:id="187834591">
      <w:bodyDiv w:val="1"/>
      <w:marLeft w:val="0"/>
      <w:marRight w:val="0"/>
      <w:marTop w:val="0"/>
      <w:marBottom w:val="0"/>
      <w:divBdr>
        <w:top w:val="none" w:sz="0" w:space="0" w:color="auto"/>
        <w:left w:val="none" w:sz="0" w:space="0" w:color="auto"/>
        <w:bottom w:val="none" w:sz="0" w:space="0" w:color="auto"/>
        <w:right w:val="none" w:sz="0" w:space="0" w:color="auto"/>
      </w:divBdr>
    </w:div>
    <w:div w:id="214389560">
      <w:bodyDiv w:val="1"/>
      <w:marLeft w:val="0"/>
      <w:marRight w:val="0"/>
      <w:marTop w:val="0"/>
      <w:marBottom w:val="0"/>
      <w:divBdr>
        <w:top w:val="none" w:sz="0" w:space="0" w:color="auto"/>
        <w:left w:val="none" w:sz="0" w:space="0" w:color="auto"/>
        <w:bottom w:val="none" w:sz="0" w:space="0" w:color="auto"/>
        <w:right w:val="none" w:sz="0" w:space="0" w:color="auto"/>
      </w:divBdr>
    </w:div>
    <w:div w:id="228468322">
      <w:bodyDiv w:val="1"/>
      <w:marLeft w:val="0"/>
      <w:marRight w:val="0"/>
      <w:marTop w:val="0"/>
      <w:marBottom w:val="0"/>
      <w:divBdr>
        <w:top w:val="none" w:sz="0" w:space="0" w:color="auto"/>
        <w:left w:val="none" w:sz="0" w:space="0" w:color="auto"/>
        <w:bottom w:val="none" w:sz="0" w:space="0" w:color="auto"/>
        <w:right w:val="none" w:sz="0" w:space="0" w:color="auto"/>
      </w:divBdr>
    </w:div>
    <w:div w:id="232587996">
      <w:bodyDiv w:val="1"/>
      <w:marLeft w:val="0"/>
      <w:marRight w:val="0"/>
      <w:marTop w:val="0"/>
      <w:marBottom w:val="0"/>
      <w:divBdr>
        <w:top w:val="none" w:sz="0" w:space="0" w:color="auto"/>
        <w:left w:val="none" w:sz="0" w:space="0" w:color="auto"/>
        <w:bottom w:val="none" w:sz="0" w:space="0" w:color="auto"/>
        <w:right w:val="none" w:sz="0" w:space="0" w:color="auto"/>
      </w:divBdr>
    </w:div>
    <w:div w:id="327101745">
      <w:bodyDiv w:val="1"/>
      <w:marLeft w:val="0"/>
      <w:marRight w:val="0"/>
      <w:marTop w:val="0"/>
      <w:marBottom w:val="0"/>
      <w:divBdr>
        <w:top w:val="none" w:sz="0" w:space="0" w:color="auto"/>
        <w:left w:val="none" w:sz="0" w:space="0" w:color="auto"/>
        <w:bottom w:val="none" w:sz="0" w:space="0" w:color="auto"/>
        <w:right w:val="none" w:sz="0" w:space="0" w:color="auto"/>
      </w:divBdr>
    </w:div>
    <w:div w:id="380982755">
      <w:bodyDiv w:val="1"/>
      <w:marLeft w:val="0"/>
      <w:marRight w:val="0"/>
      <w:marTop w:val="0"/>
      <w:marBottom w:val="0"/>
      <w:divBdr>
        <w:top w:val="none" w:sz="0" w:space="0" w:color="auto"/>
        <w:left w:val="none" w:sz="0" w:space="0" w:color="auto"/>
        <w:bottom w:val="none" w:sz="0" w:space="0" w:color="auto"/>
        <w:right w:val="none" w:sz="0" w:space="0" w:color="auto"/>
      </w:divBdr>
    </w:div>
    <w:div w:id="394282648">
      <w:bodyDiv w:val="1"/>
      <w:marLeft w:val="0"/>
      <w:marRight w:val="0"/>
      <w:marTop w:val="0"/>
      <w:marBottom w:val="0"/>
      <w:divBdr>
        <w:top w:val="none" w:sz="0" w:space="0" w:color="auto"/>
        <w:left w:val="none" w:sz="0" w:space="0" w:color="auto"/>
        <w:bottom w:val="none" w:sz="0" w:space="0" w:color="auto"/>
        <w:right w:val="none" w:sz="0" w:space="0" w:color="auto"/>
      </w:divBdr>
    </w:div>
    <w:div w:id="463893465">
      <w:bodyDiv w:val="1"/>
      <w:marLeft w:val="0"/>
      <w:marRight w:val="0"/>
      <w:marTop w:val="0"/>
      <w:marBottom w:val="0"/>
      <w:divBdr>
        <w:top w:val="none" w:sz="0" w:space="0" w:color="auto"/>
        <w:left w:val="none" w:sz="0" w:space="0" w:color="auto"/>
        <w:bottom w:val="none" w:sz="0" w:space="0" w:color="auto"/>
        <w:right w:val="none" w:sz="0" w:space="0" w:color="auto"/>
      </w:divBdr>
    </w:div>
    <w:div w:id="464199346">
      <w:bodyDiv w:val="1"/>
      <w:marLeft w:val="0"/>
      <w:marRight w:val="0"/>
      <w:marTop w:val="0"/>
      <w:marBottom w:val="0"/>
      <w:divBdr>
        <w:top w:val="none" w:sz="0" w:space="0" w:color="auto"/>
        <w:left w:val="none" w:sz="0" w:space="0" w:color="auto"/>
        <w:bottom w:val="none" w:sz="0" w:space="0" w:color="auto"/>
        <w:right w:val="none" w:sz="0" w:space="0" w:color="auto"/>
      </w:divBdr>
    </w:div>
    <w:div w:id="533926823">
      <w:bodyDiv w:val="1"/>
      <w:marLeft w:val="0"/>
      <w:marRight w:val="0"/>
      <w:marTop w:val="0"/>
      <w:marBottom w:val="0"/>
      <w:divBdr>
        <w:top w:val="none" w:sz="0" w:space="0" w:color="auto"/>
        <w:left w:val="none" w:sz="0" w:space="0" w:color="auto"/>
        <w:bottom w:val="none" w:sz="0" w:space="0" w:color="auto"/>
        <w:right w:val="none" w:sz="0" w:space="0" w:color="auto"/>
      </w:divBdr>
    </w:div>
    <w:div w:id="587661446">
      <w:bodyDiv w:val="1"/>
      <w:marLeft w:val="0"/>
      <w:marRight w:val="0"/>
      <w:marTop w:val="0"/>
      <w:marBottom w:val="0"/>
      <w:divBdr>
        <w:top w:val="none" w:sz="0" w:space="0" w:color="auto"/>
        <w:left w:val="none" w:sz="0" w:space="0" w:color="auto"/>
        <w:bottom w:val="none" w:sz="0" w:space="0" w:color="auto"/>
        <w:right w:val="none" w:sz="0" w:space="0" w:color="auto"/>
      </w:divBdr>
    </w:div>
    <w:div w:id="597181575">
      <w:bodyDiv w:val="1"/>
      <w:marLeft w:val="0"/>
      <w:marRight w:val="0"/>
      <w:marTop w:val="0"/>
      <w:marBottom w:val="0"/>
      <w:divBdr>
        <w:top w:val="none" w:sz="0" w:space="0" w:color="auto"/>
        <w:left w:val="none" w:sz="0" w:space="0" w:color="auto"/>
        <w:bottom w:val="none" w:sz="0" w:space="0" w:color="auto"/>
        <w:right w:val="none" w:sz="0" w:space="0" w:color="auto"/>
      </w:divBdr>
    </w:div>
    <w:div w:id="628560208">
      <w:bodyDiv w:val="1"/>
      <w:marLeft w:val="0"/>
      <w:marRight w:val="0"/>
      <w:marTop w:val="0"/>
      <w:marBottom w:val="0"/>
      <w:divBdr>
        <w:top w:val="none" w:sz="0" w:space="0" w:color="auto"/>
        <w:left w:val="none" w:sz="0" w:space="0" w:color="auto"/>
        <w:bottom w:val="none" w:sz="0" w:space="0" w:color="auto"/>
        <w:right w:val="none" w:sz="0" w:space="0" w:color="auto"/>
      </w:divBdr>
    </w:div>
    <w:div w:id="662129606">
      <w:bodyDiv w:val="1"/>
      <w:marLeft w:val="0"/>
      <w:marRight w:val="0"/>
      <w:marTop w:val="0"/>
      <w:marBottom w:val="0"/>
      <w:divBdr>
        <w:top w:val="none" w:sz="0" w:space="0" w:color="auto"/>
        <w:left w:val="none" w:sz="0" w:space="0" w:color="auto"/>
        <w:bottom w:val="none" w:sz="0" w:space="0" w:color="auto"/>
        <w:right w:val="none" w:sz="0" w:space="0" w:color="auto"/>
      </w:divBdr>
    </w:div>
    <w:div w:id="685791908">
      <w:bodyDiv w:val="1"/>
      <w:marLeft w:val="0"/>
      <w:marRight w:val="0"/>
      <w:marTop w:val="0"/>
      <w:marBottom w:val="0"/>
      <w:divBdr>
        <w:top w:val="none" w:sz="0" w:space="0" w:color="auto"/>
        <w:left w:val="none" w:sz="0" w:space="0" w:color="auto"/>
        <w:bottom w:val="none" w:sz="0" w:space="0" w:color="auto"/>
        <w:right w:val="none" w:sz="0" w:space="0" w:color="auto"/>
      </w:divBdr>
    </w:div>
    <w:div w:id="696613722">
      <w:bodyDiv w:val="1"/>
      <w:marLeft w:val="0"/>
      <w:marRight w:val="0"/>
      <w:marTop w:val="0"/>
      <w:marBottom w:val="0"/>
      <w:divBdr>
        <w:top w:val="none" w:sz="0" w:space="0" w:color="auto"/>
        <w:left w:val="none" w:sz="0" w:space="0" w:color="auto"/>
        <w:bottom w:val="none" w:sz="0" w:space="0" w:color="auto"/>
        <w:right w:val="none" w:sz="0" w:space="0" w:color="auto"/>
      </w:divBdr>
    </w:div>
    <w:div w:id="722363409">
      <w:bodyDiv w:val="1"/>
      <w:marLeft w:val="0"/>
      <w:marRight w:val="0"/>
      <w:marTop w:val="0"/>
      <w:marBottom w:val="0"/>
      <w:divBdr>
        <w:top w:val="none" w:sz="0" w:space="0" w:color="auto"/>
        <w:left w:val="none" w:sz="0" w:space="0" w:color="auto"/>
        <w:bottom w:val="none" w:sz="0" w:space="0" w:color="auto"/>
        <w:right w:val="none" w:sz="0" w:space="0" w:color="auto"/>
      </w:divBdr>
    </w:div>
    <w:div w:id="824008942">
      <w:bodyDiv w:val="1"/>
      <w:marLeft w:val="0"/>
      <w:marRight w:val="0"/>
      <w:marTop w:val="0"/>
      <w:marBottom w:val="0"/>
      <w:divBdr>
        <w:top w:val="none" w:sz="0" w:space="0" w:color="auto"/>
        <w:left w:val="none" w:sz="0" w:space="0" w:color="auto"/>
        <w:bottom w:val="none" w:sz="0" w:space="0" w:color="auto"/>
        <w:right w:val="none" w:sz="0" w:space="0" w:color="auto"/>
      </w:divBdr>
    </w:div>
    <w:div w:id="867914783">
      <w:bodyDiv w:val="1"/>
      <w:marLeft w:val="0"/>
      <w:marRight w:val="0"/>
      <w:marTop w:val="0"/>
      <w:marBottom w:val="0"/>
      <w:divBdr>
        <w:top w:val="none" w:sz="0" w:space="0" w:color="auto"/>
        <w:left w:val="none" w:sz="0" w:space="0" w:color="auto"/>
        <w:bottom w:val="none" w:sz="0" w:space="0" w:color="auto"/>
        <w:right w:val="none" w:sz="0" w:space="0" w:color="auto"/>
      </w:divBdr>
    </w:div>
    <w:div w:id="946810551">
      <w:bodyDiv w:val="1"/>
      <w:marLeft w:val="0"/>
      <w:marRight w:val="0"/>
      <w:marTop w:val="0"/>
      <w:marBottom w:val="0"/>
      <w:divBdr>
        <w:top w:val="none" w:sz="0" w:space="0" w:color="auto"/>
        <w:left w:val="none" w:sz="0" w:space="0" w:color="auto"/>
        <w:bottom w:val="none" w:sz="0" w:space="0" w:color="auto"/>
        <w:right w:val="none" w:sz="0" w:space="0" w:color="auto"/>
      </w:divBdr>
    </w:div>
    <w:div w:id="953055933">
      <w:bodyDiv w:val="1"/>
      <w:marLeft w:val="0"/>
      <w:marRight w:val="0"/>
      <w:marTop w:val="0"/>
      <w:marBottom w:val="0"/>
      <w:divBdr>
        <w:top w:val="none" w:sz="0" w:space="0" w:color="auto"/>
        <w:left w:val="none" w:sz="0" w:space="0" w:color="auto"/>
        <w:bottom w:val="none" w:sz="0" w:space="0" w:color="auto"/>
        <w:right w:val="none" w:sz="0" w:space="0" w:color="auto"/>
      </w:divBdr>
    </w:div>
    <w:div w:id="1023017527">
      <w:bodyDiv w:val="1"/>
      <w:marLeft w:val="0"/>
      <w:marRight w:val="0"/>
      <w:marTop w:val="0"/>
      <w:marBottom w:val="0"/>
      <w:divBdr>
        <w:top w:val="none" w:sz="0" w:space="0" w:color="auto"/>
        <w:left w:val="none" w:sz="0" w:space="0" w:color="auto"/>
        <w:bottom w:val="none" w:sz="0" w:space="0" w:color="auto"/>
        <w:right w:val="none" w:sz="0" w:space="0" w:color="auto"/>
      </w:divBdr>
    </w:div>
    <w:div w:id="1046638392">
      <w:bodyDiv w:val="1"/>
      <w:marLeft w:val="0"/>
      <w:marRight w:val="0"/>
      <w:marTop w:val="0"/>
      <w:marBottom w:val="0"/>
      <w:divBdr>
        <w:top w:val="none" w:sz="0" w:space="0" w:color="auto"/>
        <w:left w:val="none" w:sz="0" w:space="0" w:color="auto"/>
        <w:bottom w:val="none" w:sz="0" w:space="0" w:color="auto"/>
        <w:right w:val="none" w:sz="0" w:space="0" w:color="auto"/>
      </w:divBdr>
    </w:div>
    <w:div w:id="1047341206">
      <w:bodyDiv w:val="1"/>
      <w:marLeft w:val="0"/>
      <w:marRight w:val="0"/>
      <w:marTop w:val="0"/>
      <w:marBottom w:val="0"/>
      <w:divBdr>
        <w:top w:val="none" w:sz="0" w:space="0" w:color="auto"/>
        <w:left w:val="none" w:sz="0" w:space="0" w:color="auto"/>
        <w:bottom w:val="none" w:sz="0" w:space="0" w:color="auto"/>
        <w:right w:val="none" w:sz="0" w:space="0" w:color="auto"/>
      </w:divBdr>
    </w:div>
    <w:div w:id="1054625777">
      <w:bodyDiv w:val="1"/>
      <w:marLeft w:val="0"/>
      <w:marRight w:val="0"/>
      <w:marTop w:val="0"/>
      <w:marBottom w:val="0"/>
      <w:divBdr>
        <w:top w:val="none" w:sz="0" w:space="0" w:color="auto"/>
        <w:left w:val="none" w:sz="0" w:space="0" w:color="auto"/>
        <w:bottom w:val="none" w:sz="0" w:space="0" w:color="auto"/>
        <w:right w:val="none" w:sz="0" w:space="0" w:color="auto"/>
      </w:divBdr>
    </w:div>
    <w:div w:id="1055158548">
      <w:bodyDiv w:val="1"/>
      <w:marLeft w:val="0"/>
      <w:marRight w:val="0"/>
      <w:marTop w:val="0"/>
      <w:marBottom w:val="0"/>
      <w:divBdr>
        <w:top w:val="none" w:sz="0" w:space="0" w:color="auto"/>
        <w:left w:val="none" w:sz="0" w:space="0" w:color="auto"/>
        <w:bottom w:val="none" w:sz="0" w:space="0" w:color="auto"/>
        <w:right w:val="none" w:sz="0" w:space="0" w:color="auto"/>
      </w:divBdr>
    </w:div>
    <w:div w:id="1130586893">
      <w:bodyDiv w:val="1"/>
      <w:marLeft w:val="0"/>
      <w:marRight w:val="0"/>
      <w:marTop w:val="0"/>
      <w:marBottom w:val="0"/>
      <w:divBdr>
        <w:top w:val="none" w:sz="0" w:space="0" w:color="auto"/>
        <w:left w:val="none" w:sz="0" w:space="0" w:color="auto"/>
        <w:bottom w:val="none" w:sz="0" w:space="0" w:color="auto"/>
        <w:right w:val="none" w:sz="0" w:space="0" w:color="auto"/>
      </w:divBdr>
    </w:div>
    <w:div w:id="1141389404">
      <w:bodyDiv w:val="1"/>
      <w:marLeft w:val="0"/>
      <w:marRight w:val="0"/>
      <w:marTop w:val="0"/>
      <w:marBottom w:val="0"/>
      <w:divBdr>
        <w:top w:val="none" w:sz="0" w:space="0" w:color="auto"/>
        <w:left w:val="none" w:sz="0" w:space="0" w:color="auto"/>
        <w:bottom w:val="none" w:sz="0" w:space="0" w:color="auto"/>
        <w:right w:val="none" w:sz="0" w:space="0" w:color="auto"/>
      </w:divBdr>
    </w:div>
    <w:div w:id="1250193808">
      <w:bodyDiv w:val="1"/>
      <w:marLeft w:val="0"/>
      <w:marRight w:val="0"/>
      <w:marTop w:val="0"/>
      <w:marBottom w:val="0"/>
      <w:divBdr>
        <w:top w:val="none" w:sz="0" w:space="0" w:color="auto"/>
        <w:left w:val="none" w:sz="0" w:space="0" w:color="auto"/>
        <w:bottom w:val="none" w:sz="0" w:space="0" w:color="auto"/>
        <w:right w:val="none" w:sz="0" w:space="0" w:color="auto"/>
      </w:divBdr>
    </w:div>
    <w:div w:id="1260870710">
      <w:bodyDiv w:val="1"/>
      <w:marLeft w:val="0"/>
      <w:marRight w:val="0"/>
      <w:marTop w:val="0"/>
      <w:marBottom w:val="0"/>
      <w:divBdr>
        <w:top w:val="none" w:sz="0" w:space="0" w:color="auto"/>
        <w:left w:val="none" w:sz="0" w:space="0" w:color="auto"/>
        <w:bottom w:val="none" w:sz="0" w:space="0" w:color="auto"/>
        <w:right w:val="none" w:sz="0" w:space="0" w:color="auto"/>
      </w:divBdr>
    </w:div>
    <w:div w:id="1302150078">
      <w:bodyDiv w:val="1"/>
      <w:marLeft w:val="0"/>
      <w:marRight w:val="0"/>
      <w:marTop w:val="0"/>
      <w:marBottom w:val="0"/>
      <w:divBdr>
        <w:top w:val="none" w:sz="0" w:space="0" w:color="auto"/>
        <w:left w:val="none" w:sz="0" w:space="0" w:color="auto"/>
        <w:bottom w:val="none" w:sz="0" w:space="0" w:color="auto"/>
        <w:right w:val="none" w:sz="0" w:space="0" w:color="auto"/>
      </w:divBdr>
    </w:div>
    <w:div w:id="1366953698">
      <w:bodyDiv w:val="1"/>
      <w:marLeft w:val="0"/>
      <w:marRight w:val="0"/>
      <w:marTop w:val="0"/>
      <w:marBottom w:val="0"/>
      <w:divBdr>
        <w:top w:val="none" w:sz="0" w:space="0" w:color="auto"/>
        <w:left w:val="none" w:sz="0" w:space="0" w:color="auto"/>
        <w:bottom w:val="none" w:sz="0" w:space="0" w:color="auto"/>
        <w:right w:val="none" w:sz="0" w:space="0" w:color="auto"/>
      </w:divBdr>
    </w:div>
    <w:div w:id="1595629198">
      <w:bodyDiv w:val="1"/>
      <w:marLeft w:val="0"/>
      <w:marRight w:val="0"/>
      <w:marTop w:val="0"/>
      <w:marBottom w:val="0"/>
      <w:divBdr>
        <w:top w:val="none" w:sz="0" w:space="0" w:color="auto"/>
        <w:left w:val="none" w:sz="0" w:space="0" w:color="auto"/>
        <w:bottom w:val="none" w:sz="0" w:space="0" w:color="auto"/>
        <w:right w:val="none" w:sz="0" w:space="0" w:color="auto"/>
      </w:divBdr>
    </w:div>
    <w:div w:id="1618567095">
      <w:bodyDiv w:val="1"/>
      <w:marLeft w:val="0"/>
      <w:marRight w:val="0"/>
      <w:marTop w:val="0"/>
      <w:marBottom w:val="0"/>
      <w:divBdr>
        <w:top w:val="none" w:sz="0" w:space="0" w:color="auto"/>
        <w:left w:val="none" w:sz="0" w:space="0" w:color="auto"/>
        <w:bottom w:val="none" w:sz="0" w:space="0" w:color="auto"/>
        <w:right w:val="none" w:sz="0" w:space="0" w:color="auto"/>
      </w:divBdr>
    </w:div>
    <w:div w:id="1622690370">
      <w:bodyDiv w:val="1"/>
      <w:marLeft w:val="0"/>
      <w:marRight w:val="0"/>
      <w:marTop w:val="0"/>
      <w:marBottom w:val="0"/>
      <w:divBdr>
        <w:top w:val="none" w:sz="0" w:space="0" w:color="auto"/>
        <w:left w:val="none" w:sz="0" w:space="0" w:color="auto"/>
        <w:bottom w:val="none" w:sz="0" w:space="0" w:color="auto"/>
        <w:right w:val="none" w:sz="0" w:space="0" w:color="auto"/>
      </w:divBdr>
    </w:div>
    <w:div w:id="1713384055">
      <w:bodyDiv w:val="1"/>
      <w:marLeft w:val="0"/>
      <w:marRight w:val="0"/>
      <w:marTop w:val="0"/>
      <w:marBottom w:val="0"/>
      <w:divBdr>
        <w:top w:val="none" w:sz="0" w:space="0" w:color="auto"/>
        <w:left w:val="none" w:sz="0" w:space="0" w:color="auto"/>
        <w:bottom w:val="none" w:sz="0" w:space="0" w:color="auto"/>
        <w:right w:val="none" w:sz="0" w:space="0" w:color="auto"/>
      </w:divBdr>
    </w:div>
    <w:div w:id="1748964836">
      <w:bodyDiv w:val="1"/>
      <w:marLeft w:val="0"/>
      <w:marRight w:val="0"/>
      <w:marTop w:val="0"/>
      <w:marBottom w:val="0"/>
      <w:divBdr>
        <w:top w:val="none" w:sz="0" w:space="0" w:color="auto"/>
        <w:left w:val="none" w:sz="0" w:space="0" w:color="auto"/>
        <w:bottom w:val="none" w:sz="0" w:space="0" w:color="auto"/>
        <w:right w:val="none" w:sz="0" w:space="0" w:color="auto"/>
      </w:divBdr>
    </w:div>
    <w:div w:id="1785540639">
      <w:bodyDiv w:val="1"/>
      <w:marLeft w:val="0"/>
      <w:marRight w:val="0"/>
      <w:marTop w:val="0"/>
      <w:marBottom w:val="0"/>
      <w:divBdr>
        <w:top w:val="none" w:sz="0" w:space="0" w:color="auto"/>
        <w:left w:val="none" w:sz="0" w:space="0" w:color="auto"/>
        <w:bottom w:val="none" w:sz="0" w:space="0" w:color="auto"/>
        <w:right w:val="none" w:sz="0" w:space="0" w:color="auto"/>
      </w:divBdr>
    </w:div>
    <w:div w:id="1820420132">
      <w:bodyDiv w:val="1"/>
      <w:marLeft w:val="0"/>
      <w:marRight w:val="0"/>
      <w:marTop w:val="0"/>
      <w:marBottom w:val="0"/>
      <w:divBdr>
        <w:top w:val="none" w:sz="0" w:space="0" w:color="auto"/>
        <w:left w:val="none" w:sz="0" w:space="0" w:color="auto"/>
        <w:bottom w:val="none" w:sz="0" w:space="0" w:color="auto"/>
        <w:right w:val="none" w:sz="0" w:space="0" w:color="auto"/>
      </w:divBdr>
    </w:div>
    <w:div w:id="1840927855">
      <w:bodyDiv w:val="1"/>
      <w:marLeft w:val="0"/>
      <w:marRight w:val="0"/>
      <w:marTop w:val="0"/>
      <w:marBottom w:val="0"/>
      <w:divBdr>
        <w:top w:val="none" w:sz="0" w:space="0" w:color="auto"/>
        <w:left w:val="none" w:sz="0" w:space="0" w:color="auto"/>
        <w:bottom w:val="none" w:sz="0" w:space="0" w:color="auto"/>
        <w:right w:val="none" w:sz="0" w:space="0" w:color="auto"/>
      </w:divBdr>
    </w:div>
    <w:div w:id="1960842637">
      <w:bodyDiv w:val="1"/>
      <w:marLeft w:val="0"/>
      <w:marRight w:val="0"/>
      <w:marTop w:val="0"/>
      <w:marBottom w:val="0"/>
      <w:divBdr>
        <w:top w:val="none" w:sz="0" w:space="0" w:color="auto"/>
        <w:left w:val="none" w:sz="0" w:space="0" w:color="auto"/>
        <w:bottom w:val="none" w:sz="0" w:space="0" w:color="auto"/>
        <w:right w:val="none" w:sz="0" w:space="0" w:color="auto"/>
      </w:divBdr>
    </w:div>
    <w:div w:id="1961764370">
      <w:bodyDiv w:val="1"/>
      <w:marLeft w:val="0"/>
      <w:marRight w:val="0"/>
      <w:marTop w:val="0"/>
      <w:marBottom w:val="0"/>
      <w:divBdr>
        <w:top w:val="none" w:sz="0" w:space="0" w:color="auto"/>
        <w:left w:val="none" w:sz="0" w:space="0" w:color="auto"/>
        <w:bottom w:val="none" w:sz="0" w:space="0" w:color="auto"/>
        <w:right w:val="none" w:sz="0" w:space="0" w:color="auto"/>
      </w:divBdr>
    </w:div>
    <w:div w:id="1965115424">
      <w:bodyDiv w:val="1"/>
      <w:marLeft w:val="0"/>
      <w:marRight w:val="0"/>
      <w:marTop w:val="0"/>
      <w:marBottom w:val="0"/>
      <w:divBdr>
        <w:top w:val="none" w:sz="0" w:space="0" w:color="auto"/>
        <w:left w:val="none" w:sz="0" w:space="0" w:color="auto"/>
        <w:bottom w:val="none" w:sz="0" w:space="0" w:color="auto"/>
        <w:right w:val="none" w:sz="0" w:space="0" w:color="auto"/>
      </w:divBdr>
    </w:div>
    <w:div w:id="1982807106">
      <w:bodyDiv w:val="1"/>
      <w:marLeft w:val="0"/>
      <w:marRight w:val="0"/>
      <w:marTop w:val="0"/>
      <w:marBottom w:val="0"/>
      <w:divBdr>
        <w:top w:val="none" w:sz="0" w:space="0" w:color="auto"/>
        <w:left w:val="none" w:sz="0" w:space="0" w:color="auto"/>
        <w:bottom w:val="none" w:sz="0" w:space="0" w:color="auto"/>
        <w:right w:val="none" w:sz="0" w:space="0" w:color="auto"/>
      </w:divBdr>
    </w:div>
    <w:div w:id="2021661242">
      <w:bodyDiv w:val="1"/>
      <w:marLeft w:val="0"/>
      <w:marRight w:val="0"/>
      <w:marTop w:val="0"/>
      <w:marBottom w:val="0"/>
      <w:divBdr>
        <w:top w:val="none" w:sz="0" w:space="0" w:color="auto"/>
        <w:left w:val="none" w:sz="0" w:space="0" w:color="auto"/>
        <w:bottom w:val="none" w:sz="0" w:space="0" w:color="auto"/>
        <w:right w:val="none" w:sz="0" w:space="0" w:color="auto"/>
      </w:divBdr>
    </w:div>
    <w:div w:id="2049447792">
      <w:bodyDiv w:val="1"/>
      <w:marLeft w:val="0"/>
      <w:marRight w:val="0"/>
      <w:marTop w:val="0"/>
      <w:marBottom w:val="0"/>
      <w:divBdr>
        <w:top w:val="none" w:sz="0" w:space="0" w:color="auto"/>
        <w:left w:val="none" w:sz="0" w:space="0" w:color="auto"/>
        <w:bottom w:val="none" w:sz="0" w:space="0" w:color="auto"/>
        <w:right w:val="none" w:sz="0" w:space="0" w:color="auto"/>
      </w:divBdr>
    </w:div>
    <w:div w:id="2077050068">
      <w:bodyDiv w:val="1"/>
      <w:marLeft w:val="0"/>
      <w:marRight w:val="0"/>
      <w:marTop w:val="0"/>
      <w:marBottom w:val="0"/>
      <w:divBdr>
        <w:top w:val="none" w:sz="0" w:space="0" w:color="auto"/>
        <w:left w:val="none" w:sz="0" w:space="0" w:color="auto"/>
        <w:bottom w:val="none" w:sz="0" w:space="0" w:color="auto"/>
        <w:right w:val="none" w:sz="0" w:space="0" w:color="auto"/>
      </w:divBdr>
    </w:div>
    <w:div w:id="2087453100">
      <w:bodyDiv w:val="1"/>
      <w:marLeft w:val="0"/>
      <w:marRight w:val="0"/>
      <w:marTop w:val="0"/>
      <w:marBottom w:val="0"/>
      <w:divBdr>
        <w:top w:val="none" w:sz="0" w:space="0" w:color="auto"/>
        <w:left w:val="none" w:sz="0" w:space="0" w:color="auto"/>
        <w:bottom w:val="none" w:sz="0" w:space="0" w:color="auto"/>
        <w:right w:val="none" w:sz="0" w:space="0" w:color="auto"/>
      </w:divBdr>
    </w:div>
    <w:div w:id="209809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dpac.tas.gov.au/divisions/local_govern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pac.tas.gov.au/divisions/local_government/reforms-to-councillor-numbers-and-allowan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1d7e6b-45b5-4cdb-acdd-c2fa926482c4">
      <Terms xmlns="http://schemas.microsoft.com/office/infopath/2007/PartnerControls"/>
    </lcf76f155ced4ddcb4097134ff3c332f>
    <TaxCatchAll xmlns="77407083-abad-4540-aaf2-c106a493c1f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BDFF86474E98B469FCD32530232655C" ma:contentTypeVersion="18" ma:contentTypeDescription="Create a new document." ma:contentTypeScope="" ma:versionID="54b88bfd728ea848b6dbcdca291575a6">
  <xsd:schema xmlns:xsd="http://www.w3.org/2001/XMLSchema" xmlns:xs="http://www.w3.org/2001/XMLSchema" xmlns:p="http://schemas.microsoft.com/office/2006/metadata/properties" xmlns:ns2="c31d7e6b-45b5-4cdb-acdd-c2fa926482c4" xmlns:ns3="77407083-abad-4540-aaf2-c106a493c1f1" targetNamespace="http://schemas.microsoft.com/office/2006/metadata/properties" ma:root="true" ma:fieldsID="441ee32c8a7a160cde55948ba5fc3590" ns2:_="" ns3:_="">
    <xsd:import namespace="c31d7e6b-45b5-4cdb-acdd-c2fa926482c4"/>
    <xsd:import namespace="77407083-abad-4540-aaf2-c106a493c1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1d7e6b-45b5-4cdb-acdd-c2fa926482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fa8d43-ebde-4843-a9f4-94e805a6a40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07083-abad-4540-aaf2-c106a493c1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1a1d3c6-4d7a-4a72-a35f-540424b279a0}" ma:internalName="TaxCatchAll" ma:showField="CatchAllData" ma:web="77407083-abad-4540-aaf2-c106a493c1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4E736-D046-4195-B687-F9514AFA348A}">
  <ds:schemaRefs>
    <ds:schemaRef ds:uri="http://schemas.microsoft.com/sharepoint/v3/contenttype/forms"/>
  </ds:schemaRefs>
</ds:datastoreItem>
</file>

<file path=customXml/itemProps2.xml><?xml version="1.0" encoding="utf-8"?>
<ds:datastoreItem xmlns:ds="http://schemas.openxmlformats.org/officeDocument/2006/customXml" ds:itemID="{1C0CE845-516A-441E-A9A2-5BF022DEFB2B}">
  <ds:schemaRefs>
    <ds:schemaRef ds:uri="http://schemas.microsoft.com/office/2006/metadata/properties"/>
    <ds:schemaRef ds:uri="http://schemas.microsoft.com/office/infopath/2007/PartnerControls"/>
    <ds:schemaRef ds:uri="c31d7e6b-45b5-4cdb-acdd-c2fa926482c4"/>
    <ds:schemaRef ds:uri="77407083-abad-4540-aaf2-c106a493c1f1"/>
  </ds:schemaRefs>
</ds:datastoreItem>
</file>

<file path=customXml/itemProps3.xml><?xml version="1.0" encoding="utf-8"?>
<ds:datastoreItem xmlns:ds="http://schemas.openxmlformats.org/officeDocument/2006/customXml" ds:itemID="{F5C1BD25-7E7A-41D4-8E53-7F4D0CA12B56}">
  <ds:schemaRefs>
    <ds:schemaRef ds:uri="http://schemas.openxmlformats.org/officeDocument/2006/bibliography"/>
  </ds:schemaRefs>
</ds:datastoreItem>
</file>

<file path=customXml/itemProps4.xml><?xml version="1.0" encoding="utf-8"?>
<ds:datastoreItem xmlns:ds="http://schemas.openxmlformats.org/officeDocument/2006/customXml" ds:itemID="{64F9C702-D743-424D-9645-E3C712268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1d7e6b-45b5-4cdb-acdd-c2fa926482c4"/>
    <ds:schemaRef ds:uri="77407083-abad-4540-aaf2-c106a493c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16</Pages>
  <Words>3251</Words>
  <Characters>16681</Characters>
  <Application>Microsoft Office Word</Application>
  <DocSecurity>0</DocSecurity>
  <Lines>877</Lines>
  <Paragraphs>687</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19245</CharactersWithSpaces>
  <SharedDoc>false</SharedDoc>
  <HLinks>
    <vt:vector size="84" baseType="variant">
      <vt:variant>
        <vt:i4>2359296</vt:i4>
      </vt:variant>
      <vt:variant>
        <vt:i4>69</vt:i4>
      </vt:variant>
      <vt:variant>
        <vt:i4>0</vt:i4>
      </vt:variant>
      <vt:variant>
        <vt:i4>5</vt:i4>
      </vt:variant>
      <vt:variant>
        <vt:lpwstr>mailto:localgovernment@dpac.tas.gov.au</vt:lpwstr>
      </vt:variant>
      <vt:variant>
        <vt:lpwstr/>
      </vt:variant>
      <vt:variant>
        <vt:i4>8060980</vt:i4>
      </vt:variant>
      <vt:variant>
        <vt:i4>66</vt:i4>
      </vt:variant>
      <vt:variant>
        <vt:i4>0</vt:i4>
      </vt:variant>
      <vt:variant>
        <vt:i4>5</vt:i4>
      </vt:variant>
      <vt:variant>
        <vt:lpwstr>http://www.dpac.tas.gov.au/</vt:lpwstr>
      </vt:variant>
      <vt:variant>
        <vt:lpwstr/>
      </vt:variant>
      <vt:variant>
        <vt:i4>6684702</vt:i4>
      </vt:variant>
      <vt:variant>
        <vt:i4>63</vt:i4>
      </vt:variant>
      <vt:variant>
        <vt:i4>0</vt:i4>
      </vt:variant>
      <vt:variant>
        <vt:i4>5</vt:i4>
      </vt:variant>
      <vt:variant>
        <vt:lpwstr>mailto:LG.consultation@dpac.tas.gov.au</vt:lpwstr>
      </vt:variant>
      <vt:variant>
        <vt:lpwstr/>
      </vt:variant>
      <vt:variant>
        <vt:i4>8257600</vt:i4>
      </vt:variant>
      <vt:variant>
        <vt:i4>60</vt:i4>
      </vt:variant>
      <vt:variant>
        <vt:i4>0</vt:i4>
      </vt:variant>
      <vt:variant>
        <vt:i4>5</vt:i4>
      </vt:variant>
      <vt:variant>
        <vt:lpwstr>https://www.dpac.tas.gov.au/__data/assets/pdf_file/0021/405219/OLG-FLG-Priority-Reform-Program.pdf</vt:lpwstr>
      </vt:variant>
      <vt:variant>
        <vt:lpwstr/>
      </vt:variant>
      <vt:variant>
        <vt:i4>3997774</vt:i4>
      </vt:variant>
      <vt:variant>
        <vt:i4>57</vt:i4>
      </vt:variant>
      <vt:variant>
        <vt:i4>0</vt:i4>
      </vt:variant>
      <vt:variant>
        <vt:i4>5</vt:i4>
      </vt:variant>
      <vt:variant>
        <vt:lpwstr>https://www.dpac.tas.gov.au/divisions/local_government/the-governments-response-to-the-future-of-local-government-review</vt:lpwstr>
      </vt:variant>
      <vt:variant>
        <vt:lpwstr/>
      </vt:variant>
      <vt:variant>
        <vt:i4>2031677</vt:i4>
      </vt:variant>
      <vt:variant>
        <vt:i4>50</vt:i4>
      </vt:variant>
      <vt:variant>
        <vt:i4>0</vt:i4>
      </vt:variant>
      <vt:variant>
        <vt:i4>5</vt:i4>
      </vt:variant>
      <vt:variant>
        <vt:lpwstr/>
      </vt:variant>
      <vt:variant>
        <vt:lpwstr>_Toc198022631</vt:lpwstr>
      </vt:variant>
      <vt:variant>
        <vt:i4>2031677</vt:i4>
      </vt:variant>
      <vt:variant>
        <vt:i4>44</vt:i4>
      </vt:variant>
      <vt:variant>
        <vt:i4>0</vt:i4>
      </vt:variant>
      <vt:variant>
        <vt:i4>5</vt:i4>
      </vt:variant>
      <vt:variant>
        <vt:lpwstr/>
      </vt:variant>
      <vt:variant>
        <vt:lpwstr>_Toc198022630</vt:lpwstr>
      </vt:variant>
      <vt:variant>
        <vt:i4>1966141</vt:i4>
      </vt:variant>
      <vt:variant>
        <vt:i4>38</vt:i4>
      </vt:variant>
      <vt:variant>
        <vt:i4>0</vt:i4>
      </vt:variant>
      <vt:variant>
        <vt:i4>5</vt:i4>
      </vt:variant>
      <vt:variant>
        <vt:lpwstr/>
      </vt:variant>
      <vt:variant>
        <vt:lpwstr>_Toc198022629</vt:lpwstr>
      </vt:variant>
      <vt:variant>
        <vt:i4>1966141</vt:i4>
      </vt:variant>
      <vt:variant>
        <vt:i4>32</vt:i4>
      </vt:variant>
      <vt:variant>
        <vt:i4>0</vt:i4>
      </vt:variant>
      <vt:variant>
        <vt:i4>5</vt:i4>
      </vt:variant>
      <vt:variant>
        <vt:lpwstr/>
      </vt:variant>
      <vt:variant>
        <vt:lpwstr>_Toc198022628</vt:lpwstr>
      </vt:variant>
      <vt:variant>
        <vt:i4>1966141</vt:i4>
      </vt:variant>
      <vt:variant>
        <vt:i4>26</vt:i4>
      </vt:variant>
      <vt:variant>
        <vt:i4>0</vt:i4>
      </vt:variant>
      <vt:variant>
        <vt:i4>5</vt:i4>
      </vt:variant>
      <vt:variant>
        <vt:lpwstr/>
      </vt:variant>
      <vt:variant>
        <vt:lpwstr>_Toc198022627</vt:lpwstr>
      </vt:variant>
      <vt:variant>
        <vt:i4>1966141</vt:i4>
      </vt:variant>
      <vt:variant>
        <vt:i4>20</vt:i4>
      </vt:variant>
      <vt:variant>
        <vt:i4>0</vt:i4>
      </vt:variant>
      <vt:variant>
        <vt:i4>5</vt:i4>
      </vt:variant>
      <vt:variant>
        <vt:lpwstr/>
      </vt:variant>
      <vt:variant>
        <vt:lpwstr>_Toc198022626</vt:lpwstr>
      </vt:variant>
      <vt:variant>
        <vt:i4>1966141</vt:i4>
      </vt:variant>
      <vt:variant>
        <vt:i4>14</vt:i4>
      </vt:variant>
      <vt:variant>
        <vt:i4>0</vt:i4>
      </vt:variant>
      <vt:variant>
        <vt:i4>5</vt:i4>
      </vt:variant>
      <vt:variant>
        <vt:lpwstr/>
      </vt:variant>
      <vt:variant>
        <vt:lpwstr>_Toc198022625</vt:lpwstr>
      </vt:variant>
      <vt:variant>
        <vt:i4>1966141</vt:i4>
      </vt:variant>
      <vt:variant>
        <vt:i4>8</vt:i4>
      </vt:variant>
      <vt:variant>
        <vt:i4>0</vt:i4>
      </vt:variant>
      <vt:variant>
        <vt:i4>5</vt:i4>
      </vt:variant>
      <vt:variant>
        <vt:lpwstr/>
      </vt:variant>
      <vt:variant>
        <vt:lpwstr>_Toc198022624</vt:lpwstr>
      </vt:variant>
      <vt:variant>
        <vt:i4>1966141</vt:i4>
      </vt:variant>
      <vt:variant>
        <vt:i4>2</vt:i4>
      </vt:variant>
      <vt:variant>
        <vt:i4>0</vt:i4>
      </vt:variant>
      <vt:variant>
        <vt:i4>5</vt:i4>
      </vt:variant>
      <vt:variant>
        <vt:lpwstr/>
      </vt:variant>
      <vt:variant>
        <vt:lpwstr>_Toc198022623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Valentine</dc:creator>
  <cp:keywords/>
  <dc:description/>
  <cp:lastModifiedBy>Valentine, Cameron</cp:lastModifiedBy>
  <cp:revision>12</cp:revision>
  <dcterms:created xsi:type="dcterms:W3CDTF">2026-03-19T23:54:00Z</dcterms:created>
  <dcterms:modified xsi:type="dcterms:W3CDTF">2026-03-20T01:15:00Z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0x0101001BDFF86474E98B469FCD32530232655C</vt:lpwstr>
  </property>
  <property fmtid="{D5CDD505-2E9C-101B-9397-08002B2CF9AE}" pid="3" name="MediaServiceImageTags">
    <vt:lpwstr/>
  </property>
  <property fmtid="{D5CDD505-2E9C-101B-9397-08002B2CF9AE}" pid="4" name="ClassificationContentMarkingHeaderShapeIds">
    <vt:lpwstr>40accc10,51ff7db8,7df4939f,8e44009,74397ee9,763f72b7,7d05b00a,3c11cddc,3b4b5785</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10b58dc4,27bd1b4b,33b8f7a3,183a566,11daf4c1,600356c4,7327e63c,650d1997,7b2e108b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4413e457-4e4b-40f6-9507-365301b2e0d0_Enabled">
    <vt:lpwstr>true</vt:lpwstr>
  </property>
  <property fmtid="{D5CDD505-2E9C-101B-9397-08002B2CF9AE}" pid="11" name="MSIP_Label_4413e457-4e4b-40f6-9507-365301b2e0d0_SetDate">
    <vt:lpwstr>2025-10-15T04:34:33Z</vt:lpwstr>
  </property>
  <property fmtid="{D5CDD505-2E9C-101B-9397-08002B2CF9AE}" pid="12" name="MSIP_Label_4413e457-4e4b-40f6-9507-365301b2e0d0_Method">
    <vt:lpwstr>Privileged</vt:lpwstr>
  </property>
  <property fmtid="{D5CDD505-2E9C-101B-9397-08002B2CF9AE}" pid="13" name="MSIP_Label_4413e457-4e4b-40f6-9507-365301b2e0d0_Name">
    <vt:lpwstr>OFFICIAL</vt:lpwstr>
  </property>
  <property fmtid="{D5CDD505-2E9C-101B-9397-08002B2CF9AE}" pid="14" name="MSIP_Label_4413e457-4e4b-40f6-9507-365301b2e0d0_SiteId">
    <vt:lpwstr>ea732b1f-3d1a-4be9-b48b-6cee25b8a074</vt:lpwstr>
  </property>
  <property fmtid="{D5CDD505-2E9C-101B-9397-08002B2CF9AE}" pid="15" name="MSIP_Label_4413e457-4e4b-40f6-9507-365301b2e0d0_ActionId">
    <vt:lpwstr>efdc0135-0812-45b5-bbc4-fd3dcd105056</vt:lpwstr>
  </property>
  <property fmtid="{D5CDD505-2E9C-101B-9397-08002B2CF9AE}" pid="16" name="MSIP_Label_4413e457-4e4b-40f6-9507-365301b2e0d0_ContentBits">
    <vt:lpwstr>3</vt:lpwstr>
  </property>
  <property fmtid="{D5CDD505-2E9C-101B-9397-08002B2CF9AE}" pid="17" name="MSIP_Label_4413e457-4e4b-40f6-9507-365301b2e0d0_Tag">
    <vt:lpwstr>10, 0, 1, 1</vt:lpwstr>
  </property>
</Properties>
</file>